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A5" w:rsidRPr="00FC4F35" w:rsidRDefault="00941CA5" w:rsidP="00941CA5">
      <w:pPr>
        <w:jc w:val="center"/>
        <w:rPr>
          <w:b/>
        </w:rPr>
      </w:pPr>
      <w:r w:rsidRPr="00FC4F35">
        <w:rPr>
          <w:b/>
        </w:rPr>
        <w:t>Пояснительная записка</w:t>
      </w:r>
    </w:p>
    <w:p w:rsidR="00941CA5" w:rsidRPr="00FC4F35" w:rsidRDefault="00FB36DA" w:rsidP="00941CA5">
      <w:pPr>
        <w:jc w:val="center"/>
        <w:rPr>
          <w:b/>
        </w:rPr>
      </w:pPr>
      <w:r w:rsidRPr="00FC4F35">
        <w:rPr>
          <w:b/>
        </w:rPr>
        <w:t xml:space="preserve">к решению Совета </w:t>
      </w:r>
      <w:proofErr w:type="spellStart"/>
      <w:r w:rsidRPr="00FC4F35">
        <w:rPr>
          <w:b/>
        </w:rPr>
        <w:t>Кемского</w:t>
      </w:r>
      <w:proofErr w:type="spellEnd"/>
      <w:r w:rsidRPr="00FC4F35">
        <w:rPr>
          <w:b/>
        </w:rPr>
        <w:t xml:space="preserve"> городского поселения</w:t>
      </w:r>
    </w:p>
    <w:p w:rsidR="00941CA5" w:rsidRPr="00FC4F35" w:rsidRDefault="00941CA5" w:rsidP="00941CA5">
      <w:pPr>
        <w:jc w:val="center"/>
        <w:rPr>
          <w:b/>
        </w:rPr>
      </w:pPr>
      <w:r w:rsidRPr="00FC4F35">
        <w:rPr>
          <w:b/>
        </w:rPr>
        <w:t xml:space="preserve">«Об исполнении бюджета </w:t>
      </w:r>
      <w:proofErr w:type="spellStart"/>
      <w:r w:rsidRPr="00FC4F35">
        <w:rPr>
          <w:b/>
        </w:rPr>
        <w:t>Кемского</w:t>
      </w:r>
      <w:proofErr w:type="spellEnd"/>
      <w:r w:rsidRPr="00FC4F35">
        <w:rPr>
          <w:b/>
        </w:rPr>
        <w:t xml:space="preserve"> </w:t>
      </w:r>
      <w:r w:rsidR="00FB36DA" w:rsidRPr="00FC4F35">
        <w:rPr>
          <w:b/>
        </w:rPr>
        <w:t>городского поселения</w:t>
      </w:r>
      <w:r w:rsidRPr="00FC4F35">
        <w:rPr>
          <w:b/>
        </w:rPr>
        <w:t xml:space="preserve"> за 20</w:t>
      </w:r>
      <w:r w:rsidR="001534FB" w:rsidRPr="00FC4F35">
        <w:rPr>
          <w:b/>
        </w:rPr>
        <w:t>2</w:t>
      </w:r>
      <w:r w:rsidR="00FB36DA" w:rsidRPr="00FC4F35">
        <w:rPr>
          <w:b/>
        </w:rPr>
        <w:t>1</w:t>
      </w:r>
      <w:r w:rsidRPr="00FC4F35">
        <w:rPr>
          <w:b/>
        </w:rPr>
        <w:t xml:space="preserve"> год»</w:t>
      </w:r>
    </w:p>
    <w:p w:rsidR="00941CA5" w:rsidRDefault="00941CA5" w:rsidP="00941CA5">
      <w:pPr>
        <w:jc w:val="center"/>
      </w:pPr>
    </w:p>
    <w:p w:rsidR="0052677D" w:rsidRPr="0073081C" w:rsidRDefault="0052677D" w:rsidP="0052677D">
      <w:pPr>
        <w:ind w:firstLine="709"/>
        <w:jc w:val="both"/>
      </w:pPr>
      <w:r w:rsidRPr="0073081C">
        <w:t xml:space="preserve">Бюджет </w:t>
      </w:r>
      <w:proofErr w:type="spellStart"/>
      <w:r w:rsidRPr="0073081C">
        <w:t>Кемского</w:t>
      </w:r>
      <w:proofErr w:type="spellEnd"/>
      <w:r w:rsidRPr="0073081C">
        <w:t xml:space="preserve"> </w:t>
      </w:r>
      <w:r w:rsidR="00FB36DA">
        <w:t xml:space="preserve">городского поселения </w:t>
      </w:r>
      <w:r w:rsidRPr="0073081C">
        <w:t xml:space="preserve"> (далее –</w:t>
      </w:r>
      <w:r w:rsidR="00FB36DA">
        <w:t xml:space="preserve"> </w:t>
      </w:r>
      <w:r w:rsidRPr="0073081C">
        <w:t>бюджет</w:t>
      </w:r>
      <w:r w:rsidR="00FB36DA">
        <w:t xml:space="preserve"> поселения</w:t>
      </w:r>
      <w:r w:rsidRPr="0073081C">
        <w:t>) на 20</w:t>
      </w:r>
      <w:r>
        <w:t>2</w:t>
      </w:r>
      <w:r w:rsidR="00FB36DA">
        <w:t>1</w:t>
      </w:r>
      <w:r w:rsidRPr="0073081C">
        <w:t xml:space="preserve"> год  утвержден  Советом </w:t>
      </w:r>
      <w:proofErr w:type="spellStart"/>
      <w:r w:rsidRPr="0073081C">
        <w:t>Кемского</w:t>
      </w:r>
      <w:proofErr w:type="spellEnd"/>
      <w:r w:rsidRPr="0073081C">
        <w:t xml:space="preserve"> </w:t>
      </w:r>
      <w:r w:rsidR="00FB36DA">
        <w:t>городского поселения</w:t>
      </w:r>
      <w:r w:rsidRPr="0073081C">
        <w:t xml:space="preserve"> </w:t>
      </w:r>
      <w:r w:rsidRPr="00517CE8">
        <w:t>2</w:t>
      </w:r>
      <w:r w:rsidR="00517CE8" w:rsidRPr="00517CE8">
        <w:t>9</w:t>
      </w:r>
      <w:r w:rsidRPr="00517CE8">
        <w:t xml:space="preserve"> декабря 20</w:t>
      </w:r>
      <w:r w:rsidR="00517CE8" w:rsidRPr="00517CE8">
        <w:t>20</w:t>
      </w:r>
      <w:r w:rsidRPr="00517CE8">
        <w:t xml:space="preserve"> года с соблюдением </w:t>
      </w:r>
      <w:r w:rsidRPr="0073081C">
        <w:t xml:space="preserve">требований Бюджетного кодекса Российской Федерации. Контрольно-счетной комиссией Кемского муниципального района осуществлена экспертиза проектов решений Совета </w:t>
      </w:r>
      <w:proofErr w:type="spellStart"/>
      <w:r w:rsidR="00FB36DA">
        <w:t>Кемского</w:t>
      </w:r>
      <w:proofErr w:type="spellEnd"/>
      <w:r w:rsidR="00FB36DA">
        <w:t xml:space="preserve"> городского поселения</w:t>
      </w:r>
      <w:r w:rsidRPr="0073081C">
        <w:t xml:space="preserve"> об утверждении бюджет</w:t>
      </w:r>
      <w:r w:rsidR="00FB36DA">
        <w:t>а</w:t>
      </w:r>
      <w:r w:rsidRPr="0073081C">
        <w:t xml:space="preserve"> </w:t>
      </w:r>
      <w:r w:rsidR="00FB36DA">
        <w:t>поселения</w:t>
      </w:r>
      <w:r w:rsidRPr="0073081C">
        <w:t xml:space="preserve"> на 20</w:t>
      </w:r>
      <w:r>
        <w:t>2</w:t>
      </w:r>
      <w:r w:rsidR="00FB36DA">
        <w:t>1</w:t>
      </w:r>
      <w:r w:rsidRPr="0073081C">
        <w:t xml:space="preserve"> год, по внесению изменений в бюджет </w:t>
      </w:r>
      <w:r w:rsidR="00FB36DA">
        <w:t>поселения</w:t>
      </w:r>
      <w:r w:rsidRPr="0073081C">
        <w:t>, утверждению отчета об исполнении бюджета за 20</w:t>
      </w:r>
      <w:r w:rsidR="00FB36DA">
        <w:t>20</w:t>
      </w:r>
      <w:r w:rsidRPr="0073081C">
        <w:t xml:space="preserve"> год.                                                                                                                                </w:t>
      </w:r>
    </w:p>
    <w:p w:rsidR="0052677D" w:rsidRPr="00E4031C" w:rsidRDefault="0052677D" w:rsidP="0052677D">
      <w:pPr>
        <w:ind w:firstLine="709"/>
        <w:jc w:val="both"/>
      </w:pPr>
      <w:r w:rsidRPr="00FD1AC0">
        <w:t>Бюджет</w:t>
      </w:r>
      <w:r>
        <w:t xml:space="preserve"> </w:t>
      </w:r>
      <w:proofErr w:type="spellStart"/>
      <w:r w:rsidRPr="00FD1AC0">
        <w:t>Кемского</w:t>
      </w:r>
      <w:proofErr w:type="spellEnd"/>
      <w:r>
        <w:t xml:space="preserve"> </w:t>
      </w:r>
      <w:r w:rsidR="00FB36DA">
        <w:t>городского поселения</w:t>
      </w:r>
      <w:r w:rsidRPr="00FD1AC0">
        <w:t xml:space="preserve"> на 20</w:t>
      </w:r>
      <w:r>
        <w:t>2</w:t>
      </w:r>
      <w:r w:rsidR="00FB36DA">
        <w:t>1</w:t>
      </w:r>
      <w:r w:rsidR="00390A3D">
        <w:t xml:space="preserve"> год утвержден</w:t>
      </w:r>
      <w:r w:rsidRPr="00FD1AC0">
        <w:t xml:space="preserve"> на очередной год по программной структуре на основе утвержденных муниципальных программ района и  с соблюдением требований Бюджетного кодекса Российской Федерации. </w:t>
      </w:r>
      <w:r w:rsidRPr="0015639C">
        <w:t>Решени</w:t>
      </w:r>
      <w:r>
        <w:t>е</w:t>
      </w:r>
      <w:r w:rsidRPr="0015639C">
        <w:t xml:space="preserve"> о бюджете на 20</w:t>
      </w:r>
      <w:r>
        <w:t>2</w:t>
      </w:r>
      <w:r w:rsidR="00FB36DA">
        <w:t>1</w:t>
      </w:r>
      <w:r w:rsidRPr="0015639C">
        <w:t xml:space="preserve"> год сформирован</w:t>
      </w:r>
      <w:r>
        <w:t>о</w:t>
      </w:r>
      <w:r w:rsidRPr="0015639C">
        <w:t xml:space="preserve"> и исполнен</w:t>
      </w:r>
      <w:r>
        <w:t>о</w:t>
      </w:r>
      <w:r w:rsidRPr="0015639C">
        <w:t xml:space="preserve"> с учетом применения программной классификации расходов, в том числе в части отражения в составе целевых статей расходов, которые формируются в рамках муниципальных программ, и расходов в соответствии с непрограммными направлениями деятельности, не включенными в муниципальные программы.</w:t>
      </w:r>
      <w:r w:rsidRPr="00E4031C">
        <w:t xml:space="preserve">                                                                                                                                </w:t>
      </w:r>
    </w:p>
    <w:p w:rsidR="0052677D" w:rsidRDefault="0052677D" w:rsidP="0052677D">
      <w:pPr>
        <w:ind w:firstLine="709"/>
        <w:jc w:val="both"/>
      </w:pPr>
      <w:r w:rsidRPr="00E4031C">
        <w:t xml:space="preserve">  Исполнение бюджет</w:t>
      </w:r>
      <w:r>
        <w:t>а</w:t>
      </w:r>
      <w:r w:rsidRPr="00E4031C">
        <w:t xml:space="preserve"> муниципальн</w:t>
      </w:r>
      <w:r>
        <w:t>ого</w:t>
      </w:r>
      <w:r w:rsidRPr="00E4031C">
        <w:t xml:space="preserve"> образовани</w:t>
      </w:r>
      <w:r>
        <w:t>я</w:t>
      </w:r>
      <w:r w:rsidRPr="00E4031C">
        <w:t xml:space="preserve"> производится в соответствии с расходными обязательствами, обусловленными нормативно-правовыми актами и включенными в сводные реестры расходных обязательств. Расходов, не подтвержденных нормативно-правовыми актами, в отчетном году не производилось. </w:t>
      </w:r>
    </w:p>
    <w:p w:rsidR="0052677D" w:rsidRDefault="0052677D" w:rsidP="0052677D">
      <w:pPr>
        <w:ind w:firstLine="900"/>
        <w:jc w:val="both"/>
      </w:pPr>
      <w:r w:rsidRPr="000E4888">
        <w:t>В целях усиления контроля за состоянием просроченной дебиторской и просроченной кредиторской задолженности бюджета, сокращения (ликвидации) и предотвращения возникновения просроченной дебиторской и просроченной кредиторской задолженности консолидированного бюджета, повышения финансовой устойчивости бюджета и снижения рисков возникновения финансовых потерь и иных обязательств путём создания системы, по управлению просроченной дебиторской и просроченной кредиторской задолженность в 202</w:t>
      </w:r>
      <w:r w:rsidR="00FB36DA">
        <w:t>1</w:t>
      </w:r>
      <w:r w:rsidRPr="000E4888">
        <w:t xml:space="preserve"> году  разработан и утвержден постановлением администрации Кемского муниципального района план мероприятий («дорожная карта») по снижению просроченной дебиторской и кредиторской задолженности консолидированного бюджета </w:t>
      </w:r>
      <w:proofErr w:type="spellStart"/>
      <w:r w:rsidRPr="000E4888">
        <w:t>Кемского</w:t>
      </w:r>
      <w:proofErr w:type="spellEnd"/>
      <w:r w:rsidRPr="000E4888">
        <w:t xml:space="preserve"> </w:t>
      </w:r>
      <w:r w:rsidR="00FB36DA">
        <w:t>городского поселения</w:t>
      </w:r>
      <w:r w:rsidRPr="000E4888">
        <w:t xml:space="preserve"> на 202</w:t>
      </w:r>
      <w:r w:rsidR="00FB36DA">
        <w:t>1</w:t>
      </w:r>
      <w:r w:rsidRPr="000E4888">
        <w:t xml:space="preserve"> год.</w:t>
      </w:r>
    </w:p>
    <w:p w:rsidR="00CF44EE" w:rsidRDefault="00CF44EE" w:rsidP="00CF44EE">
      <w:pPr>
        <w:tabs>
          <w:tab w:val="left" w:pos="7180"/>
        </w:tabs>
        <w:ind w:firstLine="540"/>
        <w:jc w:val="both"/>
      </w:pPr>
      <w:r>
        <w:t xml:space="preserve">По состоянию на 1 января 2022 года  в </w:t>
      </w:r>
      <w:proofErr w:type="spellStart"/>
      <w:r>
        <w:t>Кемском</w:t>
      </w:r>
      <w:proofErr w:type="spellEnd"/>
      <w:r>
        <w:t xml:space="preserve"> городском поселении функционирует одно бюджетное учреждение «МБУ </w:t>
      </w:r>
      <w:proofErr w:type="spellStart"/>
      <w:r>
        <w:t>Кемский</w:t>
      </w:r>
      <w:proofErr w:type="spellEnd"/>
      <w:r>
        <w:t xml:space="preserve"> центр культуры и спорта». В отношении данного учреждения принято решение о предоставлении субсидии на выполнение муниципального задания из бюджета </w:t>
      </w:r>
      <w:proofErr w:type="spellStart"/>
      <w:r>
        <w:t>Кемского</w:t>
      </w:r>
      <w:proofErr w:type="spellEnd"/>
      <w:r>
        <w:t xml:space="preserve"> городского поселения. </w:t>
      </w:r>
    </w:p>
    <w:p w:rsidR="00CF44EE" w:rsidRPr="000E4888" w:rsidRDefault="00CF44EE" w:rsidP="0052677D">
      <w:pPr>
        <w:ind w:firstLine="900"/>
        <w:jc w:val="both"/>
      </w:pPr>
    </w:p>
    <w:p w:rsidR="00FB36DA" w:rsidRDefault="00FB36DA" w:rsidP="0052677D">
      <w:pPr>
        <w:ind w:firstLine="709"/>
        <w:jc w:val="center"/>
        <w:rPr>
          <w:i/>
        </w:rPr>
      </w:pPr>
    </w:p>
    <w:p w:rsidR="0052677D" w:rsidRPr="00C31F63" w:rsidRDefault="0052677D" w:rsidP="0052677D">
      <w:pPr>
        <w:ind w:firstLine="709"/>
        <w:jc w:val="center"/>
        <w:rPr>
          <w:i/>
        </w:rPr>
      </w:pPr>
      <w:r w:rsidRPr="00C31F63">
        <w:rPr>
          <w:i/>
        </w:rPr>
        <w:t>Исполнение бюджета</w:t>
      </w:r>
      <w:r>
        <w:rPr>
          <w:i/>
        </w:rPr>
        <w:t xml:space="preserve"> </w:t>
      </w:r>
      <w:r w:rsidR="00FB36DA">
        <w:rPr>
          <w:i/>
        </w:rPr>
        <w:t>поселения</w:t>
      </w:r>
      <w:r w:rsidRPr="00C31F63">
        <w:rPr>
          <w:i/>
        </w:rPr>
        <w:t xml:space="preserve"> по основным параметрам за 202</w:t>
      </w:r>
      <w:r w:rsidR="00FB36DA">
        <w:rPr>
          <w:i/>
        </w:rPr>
        <w:t>1</w:t>
      </w:r>
      <w:r w:rsidRPr="00C31F63">
        <w:rPr>
          <w:i/>
        </w:rPr>
        <w:t xml:space="preserve"> год характеризуется следующими показателями:</w:t>
      </w:r>
    </w:p>
    <w:p w:rsidR="0052677D" w:rsidRPr="00E4031C" w:rsidRDefault="0052677D" w:rsidP="0052677D">
      <w:pPr>
        <w:jc w:val="center"/>
      </w:pPr>
      <w:r>
        <w:t xml:space="preserve">                                                                                                                                         (рублей)</w:t>
      </w:r>
    </w:p>
    <w:tbl>
      <w:tblPr>
        <w:tblW w:w="10080" w:type="dxa"/>
        <w:tblInd w:w="93" w:type="dxa"/>
        <w:tblLook w:val="0000"/>
      </w:tblPr>
      <w:tblGrid>
        <w:gridCol w:w="5863"/>
        <w:gridCol w:w="2039"/>
        <w:gridCol w:w="2178"/>
      </w:tblGrid>
      <w:tr w:rsidR="0052677D" w:rsidRPr="00E4031C" w:rsidTr="0052677D">
        <w:trPr>
          <w:trHeight w:val="539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7D" w:rsidRPr="00E4031C" w:rsidRDefault="0052677D" w:rsidP="00FB36DA">
            <w:pPr>
              <w:jc w:val="center"/>
            </w:pPr>
            <w:r>
              <w:t>На именование показателя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7D" w:rsidRPr="00E4031C" w:rsidRDefault="0052677D" w:rsidP="00FB36DA">
            <w:pPr>
              <w:jc w:val="center"/>
            </w:pPr>
            <w:r w:rsidRPr="00E4031C">
              <w:t>План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7D" w:rsidRPr="00E4031C" w:rsidRDefault="0052677D" w:rsidP="00FB36DA">
            <w:pPr>
              <w:jc w:val="center"/>
            </w:pPr>
            <w:r w:rsidRPr="00E4031C">
              <w:t>Исполнено</w:t>
            </w:r>
          </w:p>
        </w:tc>
      </w:tr>
      <w:tr w:rsidR="0052677D" w:rsidRPr="00E4031C" w:rsidTr="0052677D">
        <w:trPr>
          <w:trHeight w:val="376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E4031C" w:rsidRDefault="0052677D" w:rsidP="00FB36DA">
            <w:r>
              <w:rPr>
                <w:lang w:val="en-US"/>
              </w:rPr>
              <w:t>I</w:t>
            </w:r>
            <w:r>
              <w:t xml:space="preserve">. </w:t>
            </w:r>
            <w:r w:rsidRPr="00E4031C">
              <w:t>Доходы - всего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7D" w:rsidRPr="00CD612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211  954 886,45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7D" w:rsidRPr="00CD612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181 461 161,00</w:t>
            </w:r>
          </w:p>
        </w:tc>
      </w:tr>
      <w:tr w:rsidR="0052677D" w:rsidRPr="00E4031C" w:rsidTr="0052677D">
        <w:trPr>
          <w:trHeight w:val="482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E4031C" w:rsidRDefault="0052677D" w:rsidP="00FB36DA">
            <w:r w:rsidRPr="00E4031C">
              <w:t>1. Налоговые и неналоговые доходы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53 910 100,00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53 476 620,95</w:t>
            </w:r>
          </w:p>
        </w:tc>
      </w:tr>
      <w:tr w:rsidR="0052677D" w:rsidRPr="00E4031C" w:rsidTr="0052677D">
        <w:trPr>
          <w:trHeight w:val="581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E4031C" w:rsidRDefault="0052677D" w:rsidP="00FB36DA">
            <w:r w:rsidRPr="00E4031C">
              <w:t>2. Безвозмездные поступления в виде межбюджетных трансфертов из бюджетов других уровней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158 044 786,45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127 984 540,05</w:t>
            </w:r>
          </w:p>
        </w:tc>
      </w:tr>
      <w:tr w:rsidR="0052677D" w:rsidRPr="00E4031C" w:rsidTr="0052677D">
        <w:trPr>
          <w:trHeight w:val="256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E4031C" w:rsidRDefault="0052677D" w:rsidP="00FB36DA">
            <w:r w:rsidRPr="00E4031C">
              <w:t>в том числе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52677D" w:rsidP="00FB3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52677D" w:rsidP="00FB36DA">
            <w:pPr>
              <w:jc w:val="center"/>
              <w:rPr>
                <w:sz w:val="20"/>
                <w:szCs w:val="20"/>
              </w:rPr>
            </w:pPr>
          </w:p>
        </w:tc>
      </w:tr>
      <w:tr w:rsidR="0052677D" w:rsidRPr="00E4031C" w:rsidTr="0052677D">
        <w:trPr>
          <w:trHeight w:val="344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AD3ADC" w:rsidRDefault="0052677D" w:rsidP="00FB36DA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 xml:space="preserve">2.1.Дотации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2 570 000,00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2 570 000,00</w:t>
            </w:r>
          </w:p>
        </w:tc>
      </w:tr>
      <w:tr w:rsidR="0052677D" w:rsidRPr="00E4031C" w:rsidTr="0052677D">
        <w:trPr>
          <w:trHeight w:val="344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AD3ADC" w:rsidRDefault="0052677D" w:rsidP="00FB36DA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>2.2. Субсидии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92 555 362,07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64 990 494,03</w:t>
            </w:r>
          </w:p>
        </w:tc>
      </w:tr>
      <w:tr w:rsidR="0052677D" w:rsidRPr="00E4031C" w:rsidTr="0052677D">
        <w:trPr>
          <w:trHeight w:val="344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AD3ADC" w:rsidRDefault="0052677D" w:rsidP="00FB36DA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t>2.3. Субвенции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52677D" w:rsidRPr="00E4031C" w:rsidTr="0052677D">
        <w:trPr>
          <w:trHeight w:val="344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AD3ADC" w:rsidRDefault="0052677D" w:rsidP="00FB36DA">
            <w:pPr>
              <w:rPr>
                <w:sz w:val="20"/>
                <w:szCs w:val="20"/>
              </w:rPr>
            </w:pPr>
            <w:r w:rsidRPr="00AD3ADC">
              <w:rPr>
                <w:sz w:val="20"/>
                <w:szCs w:val="20"/>
              </w:rPr>
              <w:lastRenderedPageBreak/>
              <w:t>2.4. Иные межбюджетные трансферты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62 917 424,38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60 422 046,02</w:t>
            </w:r>
          </w:p>
        </w:tc>
      </w:tr>
      <w:tr w:rsidR="0052677D" w:rsidRPr="00E4031C" w:rsidTr="0052677D">
        <w:trPr>
          <w:trHeight w:val="301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397293" w:rsidRDefault="0052677D" w:rsidP="00FB36DA">
            <w:r w:rsidRPr="00397293">
              <w:rPr>
                <w:lang w:val="en-US"/>
              </w:rPr>
              <w:t>II</w:t>
            </w:r>
            <w:r w:rsidRPr="00397293">
              <w:t>.  Расходы - всего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397293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215 217 456,45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397293" w:rsidRDefault="00FB36DA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183 306 854,03</w:t>
            </w:r>
          </w:p>
        </w:tc>
      </w:tr>
      <w:tr w:rsidR="0052677D" w:rsidRPr="00E4031C" w:rsidTr="0052677D">
        <w:trPr>
          <w:trHeight w:val="567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397293" w:rsidRDefault="0052677D" w:rsidP="00FB36DA">
            <w:r w:rsidRPr="00397293">
              <w:t>1. Расходы на выполнение полномочий по вопросам местного значения муниципальных образований – всего, из них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77D" w:rsidRPr="00397293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215 215 456,45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77D" w:rsidRPr="00397293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183 304 854,03</w:t>
            </w:r>
          </w:p>
        </w:tc>
      </w:tr>
      <w:tr w:rsidR="0052677D" w:rsidRPr="00E4031C" w:rsidTr="0052677D">
        <w:trPr>
          <w:trHeight w:val="294"/>
        </w:trPr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397293" w:rsidRDefault="0052677D" w:rsidP="00FB36DA">
            <w:pPr>
              <w:rPr>
                <w:sz w:val="20"/>
                <w:szCs w:val="20"/>
              </w:rPr>
            </w:pPr>
            <w:r w:rsidRPr="00397293">
              <w:rPr>
                <w:sz w:val="20"/>
                <w:szCs w:val="20"/>
              </w:rPr>
              <w:t>1.1.  за счет собственных средств муниципальных образований от поступлений налоговых и неналоговых доходов, дотации  и субвенции на выравнивание бюджетной обеспеченности    поселений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77D" w:rsidRPr="00397293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66 890 470,00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77D" w:rsidRPr="00397293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64 434 590,98</w:t>
            </w:r>
          </w:p>
        </w:tc>
      </w:tr>
      <w:tr w:rsidR="0052677D" w:rsidRPr="00E4031C" w:rsidTr="0052677D">
        <w:trPr>
          <w:trHeight w:val="567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397293" w:rsidRDefault="0052677D" w:rsidP="00FB36DA">
            <w:pPr>
              <w:rPr>
                <w:sz w:val="20"/>
                <w:szCs w:val="20"/>
              </w:rPr>
            </w:pPr>
            <w:r w:rsidRPr="00397293">
              <w:rPr>
                <w:sz w:val="20"/>
                <w:szCs w:val="20"/>
              </w:rPr>
              <w:t>1</w:t>
            </w:r>
            <w:r w:rsidR="00FB36DA">
              <w:rPr>
                <w:sz w:val="20"/>
                <w:szCs w:val="20"/>
              </w:rPr>
              <w:t>.2</w:t>
            </w:r>
            <w:r w:rsidRPr="00397293">
              <w:rPr>
                <w:sz w:val="20"/>
                <w:szCs w:val="20"/>
              </w:rPr>
              <w:t xml:space="preserve">.  за счет средств субсидий и межбюджетных трансфертов из бюджетов других уровней на </w:t>
            </w:r>
            <w:proofErr w:type="spellStart"/>
            <w:r w:rsidRPr="00397293">
              <w:rPr>
                <w:sz w:val="20"/>
                <w:szCs w:val="20"/>
              </w:rPr>
              <w:t>софинансирование</w:t>
            </w:r>
            <w:proofErr w:type="spellEnd"/>
            <w:r w:rsidRPr="00397293">
              <w:rPr>
                <w:sz w:val="20"/>
                <w:szCs w:val="20"/>
              </w:rPr>
              <w:t xml:space="preserve"> расходных обязательств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77D" w:rsidRPr="00397293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148 324 986,45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77D" w:rsidRPr="00397293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118 870 263,05</w:t>
            </w:r>
          </w:p>
        </w:tc>
      </w:tr>
      <w:tr w:rsidR="0052677D" w:rsidRPr="00E4031C" w:rsidTr="0052677D">
        <w:trPr>
          <w:trHeight w:val="567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397293" w:rsidRDefault="0052677D" w:rsidP="00FB36DA">
            <w:r w:rsidRPr="00397293">
              <w:t>2. Расходы на выполнение переданных государственных полномочий Российской Федерации и Республики Карелия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77D" w:rsidRPr="00397293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77D" w:rsidRPr="00397293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52677D" w:rsidRPr="00E4031C" w:rsidTr="0052677D">
        <w:trPr>
          <w:trHeight w:val="353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397293" w:rsidRDefault="0052677D" w:rsidP="00FB36DA">
            <w:r w:rsidRPr="00397293">
              <w:rPr>
                <w:lang w:val="en-US"/>
              </w:rPr>
              <w:t>III</w:t>
            </w:r>
            <w:r w:rsidRPr="00397293">
              <w:t>. Результат исполнения (профицит+; дефицит -)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397293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-3 262 570,00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397293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-1 845 693,03</w:t>
            </w:r>
          </w:p>
        </w:tc>
      </w:tr>
      <w:tr w:rsidR="0052677D" w:rsidRPr="00E4031C" w:rsidTr="0052677D">
        <w:trPr>
          <w:trHeight w:val="256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E4031C" w:rsidRDefault="0052677D" w:rsidP="00FB36DA">
            <w:r>
              <w:rPr>
                <w:lang w:val="en-US"/>
              </w:rPr>
              <w:t>IY</w:t>
            </w:r>
            <w:r w:rsidRPr="00E4031C">
              <w:t>. Источники покрытия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3 262 570,00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1 845 693,03</w:t>
            </w:r>
          </w:p>
        </w:tc>
      </w:tr>
      <w:tr w:rsidR="0052677D" w:rsidRPr="00E4031C" w:rsidTr="0052677D">
        <w:trPr>
          <w:trHeight w:val="482"/>
        </w:trPr>
        <w:tc>
          <w:tcPr>
            <w:tcW w:w="5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77D" w:rsidRPr="00E4031C" w:rsidRDefault="003E6955" w:rsidP="00FB36DA">
            <w:r>
              <w:t xml:space="preserve">4.1. </w:t>
            </w:r>
            <w:r w:rsidR="0052677D" w:rsidRPr="00E4031C">
              <w:t>Изменение остатков на счетах бюджета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3 262 570,00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7D" w:rsidRPr="00CD612D" w:rsidRDefault="003E6955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1 854 693,03</w:t>
            </w:r>
          </w:p>
        </w:tc>
      </w:tr>
    </w:tbl>
    <w:p w:rsidR="0052677D" w:rsidRDefault="0052677D" w:rsidP="0052677D">
      <w:pPr>
        <w:jc w:val="both"/>
      </w:pPr>
    </w:p>
    <w:p w:rsidR="00CF44EE" w:rsidRDefault="00CF44EE" w:rsidP="00CF44EE">
      <w:pPr>
        <w:ind w:firstLine="708"/>
        <w:jc w:val="both"/>
      </w:pPr>
      <w:r>
        <w:t xml:space="preserve">Бюджет </w:t>
      </w:r>
      <w:proofErr w:type="spellStart"/>
      <w:r>
        <w:t>Кемского</w:t>
      </w:r>
      <w:proofErr w:type="spellEnd"/>
      <w:r>
        <w:t xml:space="preserve"> городского поселения за 2021 год по доходам исполнен на 85,6 процента.  По налоговым и неналоговым доходам уточненный план поступлений выполнен на 99,2 процента.</w:t>
      </w:r>
    </w:p>
    <w:p w:rsidR="00CF44EE" w:rsidRDefault="00CF44EE" w:rsidP="00CF44EE">
      <w:pPr>
        <w:ind w:firstLine="708"/>
        <w:jc w:val="both"/>
      </w:pPr>
      <w:r>
        <w:t xml:space="preserve">Плановые назначения по расходам бюджета </w:t>
      </w:r>
      <w:proofErr w:type="spellStart"/>
      <w:r>
        <w:t>Кемского</w:t>
      </w:r>
      <w:proofErr w:type="spellEnd"/>
      <w:r>
        <w:t xml:space="preserve"> городского поселения исполнены на 85,2 процента</w:t>
      </w:r>
      <w:r w:rsidRPr="00517CE8">
        <w:t xml:space="preserve">, в том числе по выполнению полномочий по решению вопросов местного значения за счет всех источников финансирования – на </w:t>
      </w:r>
      <w:r w:rsidR="00517CE8" w:rsidRPr="00517CE8">
        <w:t>85,</w:t>
      </w:r>
      <w:r w:rsidRPr="00517CE8">
        <w:t>2 процента,  выполнению отдельных государственных полномочий Российской Федерации и Республики Карелия – на 100,0 процентов.</w:t>
      </w:r>
    </w:p>
    <w:p w:rsidR="00CF44EE" w:rsidRDefault="00CF44EE" w:rsidP="00610F21">
      <w:pPr>
        <w:ind w:firstLine="720"/>
        <w:jc w:val="both"/>
      </w:pPr>
      <w:r>
        <w:t xml:space="preserve">По результатам исполнения бюджета </w:t>
      </w:r>
      <w:proofErr w:type="spellStart"/>
      <w:r>
        <w:t>Кемского</w:t>
      </w:r>
      <w:proofErr w:type="spellEnd"/>
      <w:r>
        <w:t xml:space="preserve"> городского поселения за 2021 год сложился дефицит (превышение расходов над доходами</w:t>
      </w:r>
      <w:r w:rsidR="00610F21">
        <w:t xml:space="preserve">) в сумме  1 845 693,03 рубля. </w:t>
      </w:r>
    </w:p>
    <w:p w:rsidR="00CF44EE" w:rsidRDefault="00CF44EE" w:rsidP="00CF44EE">
      <w:pPr>
        <w:ind w:firstLine="720"/>
        <w:jc w:val="both"/>
      </w:pPr>
    </w:p>
    <w:p w:rsidR="00610F21" w:rsidRDefault="00610F21" w:rsidP="00610F21">
      <w:pPr>
        <w:jc w:val="center"/>
        <w:rPr>
          <w:i/>
        </w:rPr>
      </w:pPr>
      <w:r w:rsidRPr="00D56CE5">
        <w:rPr>
          <w:i/>
        </w:rPr>
        <w:t xml:space="preserve">Исполнение по </w:t>
      </w:r>
      <w:r>
        <w:rPr>
          <w:i/>
        </w:rPr>
        <w:t>доходам</w:t>
      </w:r>
      <w:r w:rsidRPr="00D56CE5">
        <w:rPr>
          <w:i/>
        </w:rPr>
        <w:t xml:space="preserve">  бюджета</w:t>
      </w:r>
      <w:r>
        <w:rPr>
          <w:i/>
        </w:rPr>
        <w:t xml:space="preserve"> </w:t>
      </w:r>
      <w:proofErr w:type="spellStart"/>
      <w:r>
        <w:rPr>
          <w:i/>
        </w:rPr>
        <w:t>Кемского</w:t>
      </w:r>
      <w:proofErr w:type="spellEnd"/>
      <w:r>
        <w:rPr>
          <w:i/>
        </w:rPr>
        <w:t xml:space="preserve"> городского поселения</w:t>
      </w:r>
    </w:p>
    <w:p w:rsidR="00CF44EE" w:rsidRDefault="00CF44EE" w:rsidP="00CF44EE">
      <w:pPr>
        <w:tabs>
          <w:tab w:val="left" w:pos="7180"/>
        </w:tabs>
        <w:ind w:firstLine="540"/>
        <w:jc w:val="center"/>
        <w:rPr>
          <w:b/>
          <w:color w:val="FF0000"/>
          <w:sz w:val="23"/>
          <w:szCs w:val="23"/>
          <w:u w:val="single"/>
        </w:rPr>
      </w:pPr>
    </w:p>
    <w:p w:rsidR="00CF44EE" w:rsidRDefault="00CF44EE" w:rsidP="00CF44EE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Доходная часть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 на 2021 год по собственным доходам  определена на основании показателей развития поселения  в предстоящих годах, исходя из сценарных условий функционирования экономики, с учетом основных параметров прогноза социально-экономического развития  поселения, а также прогнозных показателей поступления доходов в бюджет, представленных администраторами доходов. Доходы в бюджет поселения спрогнозированы с учетом утвержденных нормативов отчислений по налогам и сборам в соответствии с Бюджетным Кодексом Российской Федерации. </w:t>
      </w:r>
    </w:p>
    <w:p w:rsidR="00CF44EE" w:rsidRDefault="00CF44EE" w:rsidP="00390A3D">
      <w:pPr>
        <w:ind w:firstLine="720"/>
      </w:pPr>
      <w:r>
        <w:t xml:space="preserve">Структура налоговых и неналоговых доходов бюджета </w:t>
      </w:r>
      <w:proofErr w:type="spellStart"/>
      <w:r>
        <w:t>Кемского</w:t>
      </w:r>
      <w:proofErr w:type="spellEnd"/>
      <w:r>
        <w:t xml:space="preserve"> городского поселения  представлена следующими показателями:</w:t>
      </w:r>
    </w:p>
    <w:tbl>
      <w:tblPr>
        <w:tblpPr w:leftFromText="180" w:rightFromText="180" w:bottomFromText="200" w:vertAnchor="text" w:horzAnchor="margin" w:tblpXSpec="center" w:tblpY="127"/>
        <w:tblW w:w="10147" w:type="dxa"/>
        <w:tblLook w:val="04A0"/>
      </w:tblPr>
      <w:tblGrid>
        <w:gridCol w:w="5070"/>
        <w:gridCol w:w="1872"/>
        <w:gridCol w:w="1847"/>
        <w:gridCol w:w="1358"/>
      </w:tblGrid>
      <w:tr w:rsidR="00CF44EE" w:rsidRPr="00CF44EE" w:rsidTr="00CF44EE">
        <w:trPr>
          <w:trHeight w:val="69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4EE" w:rsidRPr="00CF44EE" w:rsidRDefault="00CF4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4EE" w:rsidRPr="00CF44EE" w:rsidRDefault="00CF4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Уточненный план</w:t>
            </w:r>
            <w:r w:rsidR="00390A3D">
              <w:rPr>
                <w:color w:val="000000"/>
                <w:sz w:val="22"/>
                <w:szCs w:val="22"/>
                <w:lang w:eastAsia="en-US"/>
              </w:rPr>
              <w:t>, рублей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4EE" w:rsidRPr="00CF44EE" w:rsidRDefault="00CF4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Исполнение</w:t>
            </w:r>
            <w:r w:rsidR="00390A3D">
              <w:rPr>
                <w:color w:val="000000"/>
                <w:sz w:val="22"/>
                <w:szCs w:val="22"/>
                <w:lang w:eastAsia="en-US"/>
              </w:rPr>
              <w:t>, рублей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44EE" w:rsidRPr="00CF44EE" w:rsidRDefault="00CF4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% выполнения</w:t>
            </w:r>
          </w:p>
        </w:tc>
      </w:tr>
      <w:tr w:rsidR="00CF44EE" w:rsidRPr="00CF44EE" w:rsidTr="00CF44EE">
        <w:trPr>
          <w:trHeight w:val="33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E" w:rsidRPr="00517CE8" w:rsidRDefault="00CF44EE">
            <w:pPr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517CE8">
              <w:rPr>
                <w:bCs/>
                <w:color w:val="000000"/>
                <w:sz w:val="22"/>
                <w:szCs w:val="22"/>
                <w:lang w:eastAsia="en-US"/>
              </w:rPr>
              <w:t>Налоговые доходы, всего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517CE8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517CE8">
              <w:rPr>
                <w:bCs/>
                <w:color w:val="000000"/>
                <w:sz w:val="22"/>
                <w:szCs w:val="22"/>
                <w:lang w:eastAsia="en-US"/>
              </w:rPr>
              <w:t>47 390 000,00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517CE8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517CE8">
              <w:rPr>
                <w:sz w:val="22"/>
                <w:szCs w:val="22"/>
                <w:lang w:eastAsia="en-US"/>
              </w:rPr>
              <w:t xml:space="preserve">46 503 276,07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517CE8" w:rsidRDefault="00CF44EE" w:rsidP="00E64C95">
            <w:pPr>
              <w:spacing w:line="276" w:lineRule="auto"/>
              <w:ind w:left="465" w:hanging="567"/>
              <w:jc w:val="right"/>
              <w:rPr>
                <w:bCs/>
                <w:color w:val="000000"/>
                <w:lang w:eastAsia="en-US"/>
              </w:rPr>
            </w:pPr>
            <w:r w:rsidRPr="00517CE8">
              <w:rPr>
                <w:bCs/>
                <w:color w:val="000000"/>
                <w:sz w:val="22"/>
                <w:szCs w:val="22"/>
                <w:lang w:eastAsia="en-US"/>
              </w:rPr>
              <w:t>98,1</w:t>
            </w:r>
          </w:p>
        </w:tc>
      </w:tr>
      <w:tr w:rsidR="00CF44EE" w:rsidRPr="00CF44EE" w:rsidTr="00CF44EE">
        <w:trPr>
          <w:trHeight w:val="74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E" w:rsidRPr="00CF44EE" w:rsidRDefault="00CF44EE">
            <w:pPr>
              <w:spacing w:line="276" w:lineRule="auto"/>
              <w:ind w:firstLineChars="22" w:firstLine="48"/>
              <w:jc w:val="both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CF44EE" w:rsidRDefault="00CF44EE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4EE" w:rsidRPr="00CF44EE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44EE" w:rsidRPr="00CF44EE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CF44EE" w:rsidRPr="00CF44EE" w:rsidTr="00CF44EE">
        <w:trPr>
          <w:trHeight w:val="206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CF44EE" w:rsidRDefault="00CF44EE">
            <w:pPr>
              <w:spacing w:line="276" w:lineRule="auto"/>
              <w:ind w:firstLineChars="22" w:firstLine="48"/>
              <w:jc w:val="both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4EE" w:rsidRPr="00CF44EE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40 042 000,00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CF44EE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38 999 765,82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CF44EE" w:rsidRDefault="00E64C95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97,4</w:t>
            </w:r>
          </w:p>
        </w:tc>
      </w:tr>
      <w:tr w:rsidR="00CF44EE" w:rsidRPr="00CF44EE" w:rsidTr="00CF44EE">
        <w:trPr>
          <w:trHeight w:val="31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E" w:rsidRPr="00CF44EE" w:rsidRDefault="00CF44EE">
            <w:pPr>
              <w:spacing w:line="276" w:lineRule="auto"/>
              <w:ind w:firstLineChars="22" w:firstLine="48"/>
              <w:jc w:val="both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Доходы от уплаты акцизов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4EE" w:rsidRPr="00CF44EE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3 000 000,00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CF44EE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3 138 134,35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CF44EE" w:rsidRDefault="00CF44EE" w:rsidP="00E64C95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104,6</w:t>
            </w:r>
          </w:p>
        </w:tc>
      </w:tr>
      <w:tr w:rsidR="00CF44EE" w:rsidRPr="00CF44EE" w:rsidTr="00610F21">
        <w:trPr>
          <w:trHeight w:val="245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E" w:rsidRPr="00CF44EE" w:rsidRDefault="00CF44EE">
            <w:pPr>
              <w:spacing w:line="276" w:lineRule="auto"/>
              <w:ind w:firstLineChars="22" w:firstLine="48"/>
              <w:jc w:val="both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Налог на имущество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4EE" w:rsidRPr="00CF44EE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4 348 000,00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CF44EE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4 365 448,86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CF44EE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CF44EE">
              <w:rPr>
                <w:color w:val="000000"/>
                <w:sz w:val="22"/>
                <w:szCs w:val="22"/>
                <w:lang w:eastAsia="en-US"/>
              </w:rPr>
              <w:t>100,4</w:t>
            </w:r>
          </w:p>
        </w:tc>
      </w:tr>
      <w:tr w:rsidR="00CF44EE" w:rsidRPr="00CF44EE" w:rsidTr="00610F21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E" w:rsidRPr="00CF44EE" w:rsidRDefault="00CF44EE">
            <w:pPr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CF44EE">
              <w:rPr>
                <w:bCs/>
                <w:color w:val="000000"/>
                <w:sz w:val="22"/>
                <w:szCs w:val="22"/>
                <w:lang w:eastAsia="en-US"/>
              </w:rPr>
              <w:t>Задолженность и перерасчеты по отмененным налогам и сборам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4EE" w:rsidRPr="00CF44EE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CF44EE">
              <w:rPr>
                <w:bCs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CF44EE" w:rsidRDefault="00CF44EE">
            <w:pPr>
              <w:spacing w:line="276" w:lineRule="auto"/>
              <w:jc w:val="right"/>
              <w:rPr>
                <w:lang w:eastAsia="en-US"/>
              </w:rPr>
            </w:pPr>
            <w:r w:rsidRPr="00CF44EE">
              <w:rPr>
                <w:sz w:val="22"/>
                <w:szCs w:val="22"/>
                <w:lang w:eastAsia="en-US"/>
              </w:rPr>
              <w:t>-72,96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CF44EE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CF44EE">
              <w:rPr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CF44EE" w:rsidRPr="00CF44EE" w:rsidTr="00610F21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E" w:rsidRPr="00610F21" w:rsidRDefault="00CF44EE">
            <w:pPr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Неналоговые доходы, всего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6 520 100,00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sz w:val="22"/>
                <w:szCs w:val="22"/>
                <w:lang w:eastAsia="en-US"/>
              </w:rPr>
              <w:t>6 973 344,88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 w:rsidP="00E64C95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10</w:t>
            </w:r>
            <w:r w:rsidR="00E64C95" w:rsidRPr="00610F21">
              <w:rPr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CF44EE" w:rsidRPr="00CF44EE" w:rsidTr="00610F21">
        <w:trPr>
          <w:trHeight w:val="21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E" w:rsidRPr="00610F21" w:rsidRDefault="00CF44EE">
            <w:pPr>
              <w:spacing w:line="276" w:lineRule="auto"/>
              <w:ind w:firstLineChars="100" w:firstLine="220"/>
              <w:jc w:val="both"/>
              <w:rPr>
                <w:color w:val="000000"/>
                <w:lang w:eastAsia="en-US"/>
              </w:rPr>
            </w:pPr>
            <w:r w:rsidRPr="00610F21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4EE" w:rsidRPr="00610F21" w:rsidRDefault="00CF44EE">
            <w:pPr>
              <w:rPr>
                <w:color w:val="000000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4EE" w:rsidRPr="00610F21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4EE" w:rsidRPr="00610F21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</w:p>
        </w:tc>
      </w:tr>
      <w:tr w:rsidR="00CF44EE" w:rsidRPr="00CF44EE" w:rsidTr="00610F21">
        <w:trPr>
          <w:trHeight w:val="63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>
            <w:pPr>
              <w:spacing w:line="276" w:lineRule="auto"/>
              <w:ind w:firstLineChars="22" w:firstLine="48"/>
              <w:jc w:val="both"/>
              <w:rPr>
                <w:color w:val="000000"/>
                <w:lang w:eastAsia="en-US"/>
              </w:rPr>
            </w:pPr>
            <w:r w:rsidRPr="00610F21">
              <w:rPr>
                <w:color w:val="000000"/>
                <w:sz w:val="22"/>
                <w:szCs w:val="22"/>
                <w:lang w:eastAsia="en-US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610F21">
              <w:rPr>
                <w:color w:val="000000"/>
                <w:sz w:val="22"/>
                <w:szCs w:val="22"/>
                <w:lang w:eastAsia="en-US"/>
              </w:rPr>
              <w:t>6 316 500,00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610F21">
              <w:rPr>
                <w:color w:val="000000"/>
                <w:sz w:val="22"/>
                <w:szCs w:val="22"/>
                <w:lang w:eastAsia="en-US"/>
              </w:rPr>
              <w:t>6 514 045,76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 w:rsidP="00E64C95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610F21">
              <w:rPr>
                <w:color w:val="000000"/>
                <w:sz w:val="22"/>
                <w:szCs w:val="22"/>
                <w:lang w:eastAsia="en-US"/>
              </w:rPr>
              <w:t>103,1</w:t>
            </w:r>
          </w:p>
        </w:tc>
      </w:tr>
      <w:tr w:rsidR="00CF44EE" w:rsidRPr="00CF44EE" w:rsidTr="00610F21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>
            <w:pPr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Доходы от компенсации затрат бюджетов поселений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100 000,00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101 681,69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 w:rsidP="00E64C95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101,</w:t>
            </w:r>
            <w:r w:rsidR="00E64C95" w:rsidRPr="00610F21">
              <w:rPr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CF44EE" w:rsidRPr="00CF44EE" w:rsidTr="00610F21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>
            <w:pPr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81 300,00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204 122,65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E64C95" w:rsidP="00E64C95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251,1</w:t>
            </w:r>
          </w:p>
        </w:tc>
      </w:tr>
      <w:tr w:rsidR="00CF44EE" w:rsidRPr="00CF44EE" w:rsidTr="00610F21">
        <w:trPr>
          <w:trHeight w:val="28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>
            <w:pPr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22 300,00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153 494,78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 w:rsidP="00E64C95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688,3</w:t>
            </w:r>
          </w:p>
        </w:tc>
      </w:tr>
      <w:tr w:rsidR="00CF44EE" w:rsidRPr="00CF44EE" w:rsidTr="00610F21">
        <w:trPr>
          <w:trHeight w:val="38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Итого налоговые и неналоговые доходы: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53 910 100,00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53 476 620,95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4EE" w:rsidRPr="00610F21" w:rsidRDefault="00CF44EE">
            <w:pPr>
              <w:spacing w:line="276" w:lineRule="auto"/>
              <w:jc w:val="right"/>
              <w:rPr>
                <w:bCs/>
                <w:color w:val="000000"/>
                <w:lang w:eastAsia="en-US"/>
              </w:rPr>
            </w:pPr>
            <w:r w:rsidRPr="00610F21">
              <w:rPr>
                <w:bCs/>
                <w:color w:val="000000"/>
                <w:sz w:val="22"/>
                <w:szCs w:val="22"/>
                <w:lang w:eastAsia="en-US"/>
              </w:rPr>
              <w:t>99,2</w:t>
            </w:r>
          </w:p>
        </w:tc>
      </w:tr>
    </w:tbl>
    <w:p w:rsidR="00CF44EE" w:rsidRDefault="00CF44EE" w:rsidP="00CF44EE">
      <w:pPr>
        <w:pStyle w:val="a6"/>
        <w:ind w:left="0"/>
        <w:jc w:val="both"/>
        <w:rPr>
          <w:sz w:val="24"/>
          <w:szCs w:val="24"/>
        </w:rPr>
      </w:pPr>
    </w:p>
    <w:p w:rsidR="00CF44EE" w:rsidRDefault="00CF44EE" w:rsidP="00972529">
      <w:pPr>
        <w:ind w:firstLine="709"/>
        <w:jc w:val="both"/>
      </w:pPr>
      <w:r>
        <w:t>Собственные доходы поселения исполнены в сумме 53 476 620,95 рублей или на 99,2 процента  от плана 53 910 100,00 рублей, в том числе:</w:t>
      </w:r>
    </w:p>
    <w:p w:rsidR="00CF44EE" w:rsidRDefault="00803709" w:rsidP="00972529">
      <w:pPr>
        <w:ind w:firstLine="709"/>
        <w:jc w:val="both"/>
      </w:pPr>
      <w:r>
        <w:t>1. Н</w:t>
      </w:r>
      <w:r w:rsidR="00CF44EE">
        <w:t>алог на доходы физических лиц</w:t>
      </w:r>
      <w:r>
        <w:t xml:space="preserve"> - </w:t>
      </w:r>
      <w:r w:rsidR="00CF44EE">
        <w:t xml:space="preserve">  исполнен в сумме 38 999 765,82 рубля  или 97,4 процента  от плана 40 042 000,00 рублей;</w:t>
      </w:r>
    </w:p>
    <w:p w:rsidR="00CF44EE" w:rsidRDefault="00803709" w:rsidP="00972529">
      <w:pPr>
        <w:ind w:firstLine="709"/>
        <w:jc w:val="both"/>
      </w:pPr>
      <w:r>
        <w:t>2. Д</w:t>
      </w:r>
      <w:r w:rsidR="00CF44EE">
        <w:t>оходы от уплаты акцизов на дизельное топливо, моторные масла, автомобильный бензин, прямогонный бензин</w:t>
      </w:r>
      <w:r>
        <w:t xml:space="preserve"> - </w:t>
      </w:r>
      <w:r w:rsidR="00CF44EE">
        <w:t xml:space="preserve"> исполнены в сумме  3 138 134,35 рублей или на 104,6 </w:t>
      </w:r>
      <w:r w:rsidR="00153B66">
        <w:t xml:space="preserve">процента </w:t>
      </w:r>
      <w:r w:rsidR="00CF44EE">
        <w:t>от плана 3 000 000,00 рублей;</w:t>
      </w:r>
    </w:p>
    <w:p w:rsidR="00CF44EE" w:rsidRPr="00153B66" w:rsidRDefault="00803709" w:rsidP="00972529">
      <w:pPr>
        <w:ind w:firstLine="709"/>
        <w:jc w:val="both"/>
      </w:pPr>
      <w:r>
        <w:t>3.</w:t>
      </w:r>
      <w:r w:rsidR="00CF44EE" w:rsidRPr="00153B66">
        <w:t xml:space="preserve"> </w:t>
      </w:r>
      <w:r>
        <w:t>Н</w:t>
      </w:r>
      <w:r w:rsidR="00CF44EE" w:rsidRPr="00153B66">
        <w:t>алоги на имущество</w:t>
      </w:r>
      <w:r>
        <w:t xml:space="preserve"> - </w:t>
      </w:r>
      <w:r w:rsidR="00CF44EE" w:rsidRPr="00153B66">
        <w:t xml:space="preserve"> выполнены на сумму 4 365 448,86 рублей или на 100,4</w:t>
      </w:r>
      <w:r w:rsidR="00153B66">
        <w:t xml:space="preserve"> процента</w:t>
      </w:r>
      <w:r w:rsidR="00CF44EE" w:rsidRPr="00153B66">
        <w:t xml:space="preserve"> </w:t>
      </w:r>
      <w:r w:rsidR="00CF44EE" w:rsidRPr="00803709">
        <w:t>от плана</w:t>
      </w:r>
      <w:r w:rsidRPr="00803709">
        <w:t xml:space="preserve"> 4 348 000</w:t>
      </w:r>
      <w:r w:rsidR="00CF44EE" w:rsidRPr="00803709">
        <w:t>,</w:t>
      </w:r>
      <w:r w:rsidRPr="00803709">
        <w:t>00</w:t>
      </w:r>
      <w:r>
        <w:t xml:space="preserve"> рублей</w:t>
      </w:r>
      <w:r w:rsidR="00CF44EE" w:rsidRPr="00153B66">
        <w:t xml:space="preserve"> в том числе: </w:t>
      </w:r>
    </w:p>
    <w:p w:rsidR="00CF44EE" w:rsidRDefault="00803709" w:rsidP="00972529">
      <w:pPr>
        <w:ind w:firstLine="709"/>
        <w:jc w:val="both"/>
      </w:pPr>
      <w:r>
        <w:t xml:space="preserve">- </w:t>
      </w:r>
      <w:r w:rsidR="00CF44EE">
        <w:t>на</w:t>
      </w:r>
      <w:r>
        <w:t>лог на имущество физических лиц</w:t>
      </w:r>
      <w:r w:rsidR="00CF44EE">
        <w:t xml:space="preserve"> исполнен в сумме 3 128 758,24 рубля или 104,5</w:t>
      </w:r>
      <w:r w:rsidR="00153B66">
        <w:t xml:space="preserve"> процента </w:t>
      </w:r>
      <w:r w:rsidR="00CF44EE">
        <w:t xml:space="preserve"> от плана 2 995 000,00 рублей;</w:t>
      </w:r>
    </w:p>
    <w:p w:rsidR="00CF44EE" w:rsidRDefault="00803709" w:rsidP="00972529">
      <w:pPr>
        <w:ind w:firstLine="709"/>
        <w:jc w:val="both"/>
      </w:pPr>
      <w:r>
        <w:t>-</w:t>
      </w:r>
      <w:r w:rsidR="00CF44EE">
        <w:t xml:space="preserve"> земельный налог исполнен в сумме 1 236 690,62 рубля или 91,4 </w:t>
      </w:r>
      <w:r>
        <w:t>процент</w:t>
      </w:r>
      <w:r w:rsidR="00CF44EE">
        <w:t xml:space="preserve"> от плана 1 353 000,00 рублей. </w:t>
      </w:r>
      <w:r w:rsidR="00CF44EE" w:rsidRPr="00546F51">
        <w:t>Невыполнение планового показателя связано с возвратом ГБУЗ «</w:t>
      </w:r>
      <w:proofErr w:type="spellStart"/>
      <w:r w:rsidR="00CF44EE" w:rsidRPr="00546F51">
        <w:t>Кемская</w:t>
      </w:r>
      <w:proofErr w:type="spellEnd"/>
      <w:r w:rsidR="00CF44EE" w:rsidRPr="00546F51">
        <w:t xml:space="preserve"> ЦРБ» данного налога, согласно заявки на возврат;</w:t>
      </w:r>
    </w:p>
    <w:p w:rsidR="00CF44EE" w:rsidRDefault="00803709" w:rsidP="00972529">
      <w:pPr>
        <w:ind w:firstLine="709"/>
        <w:jc w:val="both"/>
      </w:pPr>
      <w:r>
        <w:t>4.</w:t>
      </w:r>
      <w:r w:rsidR="00CF44EE">
        <w:t xml:space="preserve"> </w:t>
      </w:r>
      <w:r>
        <w:t>Д</w:t>
      </w:r>
      <w:r w:rsidR="00CF44EE">
        <w:t xml:space="preserve">оходы от использования имущества, находящегося в муниципальной собственности  исполнены в сумме 6 514 045,76 рублей, или на 103,1 </w:t>
      </w:r>
      <w:r>
        <w:t xml:space="preserve">процент </w:t>
      </w:r>
      <w:r w:rsidR="00CF44EE">
        <w:t xml:space="preserve">от плана 6 316 500,00 рублей, в том числе: </w:t>
      </w:r>
    </w:p>
    <w:p w:rsidR="00CF44EE" w:rsidRDefault="00803709" w:rsidP="00972529">
      <w:pPr>
        <w:ind w:firstLine="709"/>
        <w:jc w:val="both"/>
      </w:pPr>
      <w:r>
        <w:t xml:space="preserve">- </w:t>
      </w:r>
      <w:r w:rsidR="00CF44EE">
        <w:t xml:space="preserve"> </w:t>
      </w:r>
      <w:r>
        <w:t>д</w:t>
      </w:r>
      <w:r w:rsidR="00CF44EE">
        <w:t>оходы от арендной платы за земельные участки исполнены на 1 146 016,64 рубля, или на 88,</w:t>
      </w:r>
      <w:r>
        <w:t>2</w:t>
      </w:r>
      <w:r w:rsidR="00CF44EE">
        <w:t xml:space="preserve"> </w:t>
      </w:r>
      <w:r>
        <w:t xml:space="preserve">процента </w:t>
      </w:r>
      <w:r w:rsidR="00CF44EE">
        <w:t xml:space="preserve">от плана 1 300 000,00 рублей, невыполнение планового показателя связано с несвоевременным перечисление арендной платы за землю арендаторов (ООО «Энергоресурс», ООО «Красный Крест»); </w:t>
      </w:r>
    </w:p>
    <w:p w:rsidR="00CF44EE" w:rsidRDefault="00803709" w:rsidP="00972529">
      <w:pPr>
        <w:ind w:firstLine="709"/>
        <w:jc w:val="both"/>
      </w:pPr>
      <w:r>
        <w:t xml:space="preserve">-  </w:t>
      </w:r>
      <w:r w:rsidR="00CF44EE">
        <w:t>доходы от сдачи в аренду имущества исполнены на 3 390 534,05 рублей, или на  10</w:t>
      </w:r>
      <w:r>
        <w:t>6</w:t>
      </w:r>
      <w:r w:rsidR="00CF44EE">
        <w:t xml:space="preserve"> </w:t>
      </w:r>
      <w:r>
        <w:t xml:space="preserve"> процентов </w:t>
      </w:r>
      <w:r w:rsidR="00CF44EE">
        <w:t>от плана 3 200 000,00 рублей;</w:t>
      </w:r>
    </w:p>
    <w:p w:rsidR="00CF44EE" w:rsidRDefault="00803709" w:rsidP="00972529">
      <w:pPr>
        <w:ind w:firstLine="709"/>
        <w:jc w:val="both"/>
        <w:rPr>
          <w:rFonts w:ascii="Arial" w:hAnsi="Arial" w:cs="Arial"/>
          <w:sz w:val="35"/>
          <w:szCs w:val="35"/>
        </w:rPr>
      </w:pPr>
      <w:r>
        <w:t xml:space="preserve">- </w:t>
      </w:r>
      <w:r w:rsidR="00CF44EE">
        <w:t xml:space="preserve">доходы от перечисления части прибыли государственных и муниципальных унитарных предприятий, остающейся после уплаты налогов и обязательных платежей составили в 2021 году  16 634,00 рубля или 100,8 </w:t>
      </w:r>
      <w:r w:rsidR="00972529">
        <w:t xml:space="preserve"> процентов </w:t>
      </w:r>
      <w:r w:rsidR="00CF44EE">
        <w:t>от плана 16 500,00 рублей;</w:t>
      </w:r>
    </w:p>
    <w:p w:rsidR="00CF44EE" w:rsidRDefault="00803709" w:rsidP="00972529">
      <w:pPr>
        <w:ind w:firstLine="709"/>
        <w:jc w:val="both"/>
      </w:pPr>
      <w:r>
        <w:t xml:space="preserve">- </w:t>
      </w:r>
      <w:r w:rsidR="00CF44EE">
        <w:t xml:space="preserve">прочие поступления от использования имущества, находящегося в собственности поселения составили 1 960 861,07 рублей или 108,9 </w:t>
      </w:r>
      <w:r w:rsidR="00972529">
        <w:t>процента</w:t>
      </w:r>
      <w:r w:rsidR="00CF44EE">
        <w:t xml:space="preserve"> от плана 1 800 000,00 рублей;</w:t>
      </w:r>
    </w:p>
    <w:p w:rsidR="00CF44EE" w:rsidRDefault="00803709" w:rsidP="00972529">
      <w:pPr>
        <w:ind w:firstLine="709"/>
        <w:jc w:val="both"/>
      </w:pPr>
      <w:r>
        <w:t>5. Д</w:t>
      </w:r>
      <w:r w:rsidR="00CF44EE">
        <w:t>оходы от компенсации затрат бюджетов городских поселений соста</w:t>
      </w:r>
      <w:r w:rsidR="00972529">
        <w:t>вили 101 681,69 рублей или 101,7 процентов</w:t>
      </w:r>
      <w:r w:rsidR="00CF44EE">
        <w:t xml:space="preserve"> от плана 100 000,00 рублей;</w:t>
      </w:r>
    </w:p>
    <w:p w:rsidR="00CF44EE" w:rsidRDefault="00803709" w:rsidP="00972529">
      <w:pPr>
        <w:ind w:firstLine="709"/>
        <w:jc w:val="both"/>
      </w:pPr>
      <w:r>
        <w:t>6. Д</w:t>
      </w:r>
      <w:r w:rsidR="00CF44EE">
        <w:t>оходы от продажи материальных и нематериальных активов городского поселения выполнены в сумме 204 122,65 рублей ил</w:t>
      </w:r>
      <w:r w:rsidR="00972529">
        <w:t>и 251,1</w:t>
      </w:r>
      <w:r w:rsidR="00CF44EE">
        <w:t xml:space="preserve"> </w:t>
      </w:r>
      <w:r w:rsidR="00972529">
        <w:t>процент</w:t>
      </w:r>
      <w:r w:rsidR="00CF44EE">
        <w:t xml:space="preserve"> от плана 81 300,00 рублей, в том числе:</w:t>
      </w:r>
    </w:p>
    <w:p w:rsidR="00CF44EE" w:rsidRDefault="00803709" w:rsidP="00972529">
      <w:pPr>
        <w:ind w:firstLine="709"/>
        <w:jc w:val="both"/>
      </w:pPr>
      <w:r>
        <w:t>- д</w:t>
      </w:r>
      <w:r w:rsidR="00CF44EE">
        <w:t>оходы от  реализации имущества, находящегося в государственной и муниципальной собственности составили 125 200,00 рублей или 875,5</w:t>
      </w:r>
      <w:r w:rsidR="00972529">
        <w:t xml:space="preserve"> процентов</w:t>
      </w:r>
      <w:r w:rsidR="00CF44EE">
        <w:t xml:space="preserve"> от плана 14 300,00 рублей, перевыполнение планового показателя связано с поступлением в декабре 2021 года платежа за </w:t>
      </w:r>
      <w:r w:rsidR="00E00101">
        <w:t>продажу помещения находящегося по адресу пл. Кирова, д.3, пом. 7, общей площадью 473,9 кв</w:t>
      </w:r>
      <w:proofErr w:type="gramStart"/>
      <w:r w:rsidR="00E00101">
        <w:t>.м</w:t>
      </w:r>
      <w:proofErr w:type="gramEnd"/>
      <w:r w:rsidR="00E00101">
        <w:t xml:space="preserve">, в сумме </w:t>
      </w:r>
      <w:r w:rsidR="00CF44EE">
        <w:t>110 850,00 рублей;</w:t>
      </w:r>
    </w:p>
    <w:p w:rsidR="00CF44EE" w:rsidRDefault="00803709" w:rsidP="00972529">
      <w:pPr>
        <w:ind w:firstLine="709"/>
        <w:jc w:val="both"/>
      </w:pPr>
      <w:r>
        <w:lastRenderedPageBreak/>
        <w:t xml:space="preserve">- </w:t>
      </w:r>
      <w:r w:rsidR="00CF44EE">
        <w:t xml:space="preserve">доходы от продажи  земельных участков, госсобственность на которые не разграничена  и которые </w:t>
      </w:r>
      <w:proofErr w:type="gramStart"/>
      <w:r w:rsidR="00CF44EE">
        <w:t>расположены в границах городских поселений при плане 67 000,00 рублей исполнены</w:t>
      </w:r>
      <w:proofErr w:type="gramEnd"/>
      <w:r w:rsidR="00972529">
        <w:t xml:space="preserve"> на 78 922,65 рублей  или 117,8 процентов</w:t>
      </w:r>
      <w:r w:rsidR="00CF44EE">
        <w:t xml:space="preserve">; </w:t>
      </w:r>
    </w:p>
    <w:p w:rsidR="00CF44EE" w:rsidRDefault="00803709" w:rsidP="00546F51">
      <w:pPr>
        <w:ind w:firstLine="709"/>
        <w:jc w:val="both"/>
      </w:pPr>
      <w:r>
        <w:t xml:space="preserve">7. </w:t>
      </w:r>
      <w:r w:rsidR="00CF44EE">
        <w:t xml:space="preserve"> </w:t>
      </w:r>
      <w:r>
        <w:t>Д</w:t>
      </w:r>
      <w:r w:rsidR="00CF44EE">
        <w:t>оходы от денежных взысканий (штрафов) и иных сумм, в возмещение ущерба исполнены на сумму 153 494,78 рублей или 688,3</w:t>
      </w:r>
      <w:r w:rsidR="00972529">
        <w:t xml:space="preserve"> процента</w:t>
      </w:r>
      <w:r w:rsidR="00CF44EE">
        <w:t xml:space="preserve"> от плана 22 300,00 рублей. Перевыполнение планового показателя связано с поступлением в декабре 2021 года неустойки (пени) за невыполнение условий контракта организацие</w:t>
      </w:r>
      <w:r w:rsidR="00546F51">
        <w:t>й-подрядчиком ООО «</w:t>
      </w:r>
      <w:proofErr w:type="spellStart"/>
      <w:r w:rsidR="00546F51">
        <w:t>АльянсГрупп</w:t>
      </w:r>
      <w:proofErr w:type="spellEnd"/>
      <w:r w:rsidR="00546F51">
        <w:t>».</w:t>
      </w:r>
    </w:p>
    <w:p w:rsidR="00546F51" w:rsidRDefault="00546F51" w:rsidP="00972529">
      <w:pPr>
        <w:ind w:firstLine="709"/>
        <w:jc w:val="both"/>
      </w:pPr>
    </w:p>
    <w:p w:rsidR="00CF44EE" w:rsidRPr="00643D90" w:rsidRDefault="00CF44EE" w:rsidP="00972529">
      <w:pPr>
        <w:ind w:firstLine="709"/>
        <w:jc w:val="both"/>
      </w:pPr>
      <w:r w:rsidRPr="00643D90">
        <w:t>Безвозмездные поступления в виде межбюджетных трансфертов из бюджетов других уровней составили в 2021 году – 127 984 540,05 рублей или 8</w:t>
      </w:r>
      <w:r w:rsidR="00972529" w:rsidRPr="00643D90">
        <w:t>1 процент</w:t>
      </w:r>
      <w:r w:rsidRPr="00643D90">
        <w:t xml:space="preserve"> от плана </w:t>
      </w:r>
      <w:r w:rsidRPr="00643D90">
        <w:rPr>
          <w:sz w:val="22"/>
          <w:szCs w:val="22"/>
        </w:rPr>
        <w:t>158 044 786,45 рублей</w:t>
      </w:r>
      <w:r w:rsidRPr="00643D90">
        <w:t>, в том числе:</w:t>
      </w:r>
    </w:p>
    <w:p w:rsidR="00CF44EE" w:rsidRDefault="00E64C95" w:rsidP="00972529">
      <w:pPr>
        <w:ind w:firstLine="709"/>
        <w:jc w:val="both"/>
      </w:pPr>
      <w:r>
        <w:t>1. М</w:t>
      </w:r>
      <w:r w:rsidR="00CF44EE">
        <w:t xml:space="preserve">ежбюджетные трансферты, получаемые в виде субсидий, субвенций и иных межбюджетных трансфертов из бюджета Республики Карелия составили 114 707 740,05 рублей или 79,8% от плана 143 767 986,45 рубля, из них: </w:t>
      </w:r>
    </w:p>
    <w:p w:rsidR="00CF44EE" w:rsidRDefault="00CF44EE" w:rsidP="00972529">
      <w:pPr>
        <w:ind w:firstLine="709"/>
        <w:jc w:val="both"/>
      </w:pPr>
      <w:r>
        <w:t>-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 в сумме 47 948 010,43 рубля;</w:t>
      </w:r>
    </w:p>
    <w:p w:rsidR="00CF44EE" w:rsidRDefault="00CF44EE" w:rsidP="00972529">
      <w:pPr>
        <w:ind w:firstLine="709"/>
        <w:jc w:val="both"/>
      </w:pPr>
      <w:r>
        <w:t>-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в сумме 484 323,34 рубля;</w:t>
      </w:r>
    </w:p>
    <w:p w:rsidR="00CF44EE" w:rsidRDefault="00CF44EE" w:rsidP="00972529">
      <w:pPr>
        <w:ind w:firstLine="709"/>
        <w:jc w:val="both"/>
      </w:pPr>
      <w:r>
        <w:t>- на поддержку муниципальных программ формирования современной городской среды в сумме 447 372,07 рублей;</w:t>
      </w:r>
    </w:p>
    <w:p w:rsidR="00CF44EE" w:rsidRDefault="00CF44EE" w:rsidP="00972529">
      <w:pPr>
        <w:ind w:firstLine="709"/>
        <w:jc w:val="both"/>
      </w:pPr>
      <w:r>
        <w:t xml:space="preserve">- на реализацию мероприятий государственной программы Республики Карелия «Развитие культуры»  в целях частичной компенсации расходов  на повышение </w:t>
      </w:r>
      <w:proofErr w:type="gramStart"/>
      <w:r>
        <w:t>оплаты труда работников муниципальных учреждений культуры</w:t>
      </w:r>
      <w:proofErr w:type="gramEnd"/>
      <w:r>
        <w:t xml:space="preserve"> в сумме 2 109 000,00 рублей;</w:t>
      </w:r>
    </w:p>
    <w:p w:rsidR="00CF44EE" w:rsidRDefault="00CF44EE" w:rsidP="00972529">
      <w:pPr>
        <w:ind w:firstLine="709"/>
        <w:jc w:val="both"/>
      </w:pPr>
      <w:r>
        <w:t>- на реализацию мероприятий государственной программы Республики Карелия «Развитие транспортной системы» в целях разработки проектно–сметной документации на строительство и реконструкцию автомобильных дорог и мостовых сооружений в сумме 3 280 000,00 рублей;</w:t>
      </w:r>
    </w:p>
    <w:p w:rsidR="00CF44EE" w:rsidRDefault="00CF44EE" w:rsidP="00972529">
      <w:pPr>
        <w:ind w:firstLine="709"/>
        <w:jc w:val="both"/>
      </w:pPr>
      <w:r>
        <w:t>-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по сносу аварийных многоквартирных домов в сумме 2 996 117,89 рублей;</w:t>
      </w:r>
    </w:p>
    <w:p w:rsidR="00CF44EE" w:rsidRDefault="00CF44EE" w:rsidP="00972529">
      <w:pPr>
        <w:ind w:firstLine="709"/>
        <w:jc w:val="both"/>
      </w:pPr>
      <w:r>
        <w:t>- на реализацию мероприятий по обеспечению бесперебойной работы объектов водоснабжения и водоотведения в сумме 5 049 256,80 рублей;</w:t>
      </w:r>
    </w:p>
    <w:p w:rsidR="00CF44EE" w:rsidRDefault="00CF44EE" w:rsidP="00972529">
      <w:pPr>
        <w:ind w:firstLine="709"/>
        <w:jc w:val="both"/>
      </w:pPr>
      <w:r>
        <w:t>- на осуществление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в сумме 2 000,00 рублей;</w:t>
      </w:r>
    </w:p>
    <w:p w:rsidR="00CF44EE" w:rsidRDefault="00CF44EE" w:rsidP="00972529">
      <w:pPr>
        <w:ind w:firstLine="709"/>
        <w:jc w:val="both"/>
        <w:rPr>
          <w:highlight w:val="yellow"/>
        </w:rPr>
      </w:pPr>
      <w:r>
        <w:t>- на поощрение региональных и муниципальных управленческих команд за достижение показателей деятельности органов исполнительной власти в сумме 3 984,38 рублей;</w:t>
      </w:r>
    </w:p>
    <w:p w:rsidR="00CF44EE" w:rsidRDefault="00CF44EE" w:rsidP="00972529">
      <w:pPr>
        <w:ind w:firstLine="709"/>
        <w:jc w:val="both"/>
      </w:pPr>
      <w:r>
        <w:t>- на поддержку развития территориального общественного самоуправления в сумме 10 800,00 рублей;</w:t>
      </w:r>
    </w:p>
    <w:p w:rsidR="00CF44EE" w:rsidRDefault="00CF44EE" w:rsidP="00972529">
      <w:pPr>
        <w:ind w:firstLine="709"/>
        <w:jc w:val="both"/>
      </w:pPr>
      <w:r>
        <w:t>- на поддержку развития практик инициативного бюджетирования в муниципальных образованиях в сумме 39 984 490,80 рублей;</w:t>
      </w:r>
    </w:p>
    <w:p w:rsidR="00CF44EE" w:rsidRDefault="00CF44EE" w:rsidP="00972529">
      <w:pPr>
        <w:ind w:firstLine="709"/>
        <w:jc w:val="both"/>
      </w:pPr>
      <w:r>
        <w:t>- на проведение мероприятий по ликвидации последствий чрезвычайной ситуации, связанной с прекращением холодного водоснабжения в сумме 2 398 060,00 рублей;</w:t>
      </w:r>
    </w:p>
    <w:p w:rsidR="00CF44EE" w:rsidRDefault="00CF44EE" w:rsidP="00972529">
      <w:pPr>
        <w:ind w:firstLine="709"/>
        <w:jc w:val="both"/>
      </w:pPr>
      <w:r>
        <w:t xml:space="preserve">- на проведение работ по строительству водопроводных сетей для обеспечения центральным водоснабжением жилых домов в п. </w:t>
      </w:r>
      <w:proofErr w:type="spellStart"/>
      <w:r>
        <w:t>Рабочеостровск</w:t>
      </w:r>
      <w:proofErr w:type="spellEnd"/>
      <w:r>
        <w:t xml:space="preserve"> </w:t>
      </w:r>
      <w:proofErr w:type="spellStart"/>
      <w:r>
        <w:t>Кемского</w:t>
      </w:r>
      <w:proofErr w:type="spellEnd"/>
      <w:r>
        <w:t xml:space="preserve"> муниципального района Республики Карелия в сумме 5 198 627,00 рублей;</w:t>
      </w:r>
    </w:p>
    <w:p w:rsidR="00CF44EE" w:rsidRDefault="00CF44EE" w:rsidP="00972529">
      <w:pPr>
        <w:ind w:firstLine="709"/>
        <w:jc w:val="both"/>
      </w:pPr>
      <w:r>
        <w:lastRenderedPageBreak/>
        <w:t xml:space="preserve">- на проведение мероприятий по замене насосного оборудования и аварийных участков центрального водопровода в г.Кемь </w:t>
      </w:r>
      <w:proofErr w:type="spellStart"/>
      <w:r>
        <w:t>Кемского</w:t>
      </w:r>
      <w:proofErr w:type="spellEnd"/>
      <w:r>
        <w:t xml:space="preserve"> МР в сумме 2 119 283,84 рубля;</w:t>
      </w:r>
    </w:p>
    <w:p w:rsidR="00CF44EE" w:rsidRDefault="00E64C95" w:rsidP="00972529">
      <w:pPr>
        <w:ind w:firstLine="709"/>
        <w:jc w:val="both"/>
      </w:pPr>
      <w:r>
        <w:t xml:space="preserve">2. </w:t>
      </w:r>
      <w:r w:rsidR="00610F21" w:rsidRPr="00610F21">
        <w:t>Дотации бюджетам городских поселений на выравнивание бюджетной обеспеченности</w:t>
      </w:r>
      <w:r w:rsidR="00CF44EE">
        <w:t xml:space="preserve"> составила 2 570 000,00 рублей; </w:t>
      </w:r>
    </w:p>
    <w:p w:rsidR="00CF44EE" w:rsidRDefault="00CF44EE" w:rsidP="00972529">
      <w:pPr>
        <w:ind w:firstLine="709"/>
        <w:jc w:val="both"/>
      </w:pPr>
      <w:r>
        <w:t xml:space="preserve">3. </w:t>
      </w:r>
      <w:r w:rsidR="00E64C95">
        <w:t>М</w:t>
      </w:r>
      <w:r>
        <w:t xml:space="preserve">ежбюджетный трансферт на осуществление части полномочий по решению вопросов местного значения в соответствии с заключенными соглашениями </w:t>
      </w:r>
      <w:r w:rsidR="00643D90">
        <w:t xml:space="preserve">в сумме 10 601 800,00,00 рублей, в том числе за счет средств бюджета </w:t>
      </w:r>
      <w:proofErr w:type="spellStart"/>
      <w:r w:rsidR="00643D90">
        <w:t>Кемского</w:t>
      </w:r>
      <w:proofErr w:type="spellEnd"/>
      <w:r w:rsidR="00643D90">
        <w:t xml:space="preserve"> муниципального района 6 042 800,00 рублей, за счет средств бюджета Куземского сельского поселения, посредством передачи через бюджет </w:t>
      </w:r>
      <w:proofErr w:type="spellStart"/>
      <w:r w:rsidR="00643D90">
        <w:t>Кемского</w:t>
      </w:r>
      <w:proofErr w:type="spellEnd"/>
      <w:r w:rsidR="00643D90">
        <w:t xml:space="preserve"> муниципального района – 710 000,00 рублей, за счёт средств бюджета </w:t>
      </w:r>
      <w:proofErr w:type="spellStart"/>
      <w:r w:rsidR="00643D90">
        <w:t>Рабочеостровского</w:t>
      </w:r>
      <w:proofErr w:type="spellEnd"/>
      <w:r w:rsidR="00643D90">
        <w:t xml:space="preserve"> сельского поселения посредством передачи через бюджет </w:t>
      </w:r>
      <w:proofErr w:type="spellStart"/>
      <w:r w:rsidR="00643D90">
        <w:t>Кемского</w:t>
      </w:r>
      <w:proofErr w:type="spellEnd"/>
      <w:r w:rsidR="00643D90">
        <w:t xml:space="preserve"> муниципального района – 3 849 000,00 рублей;</w:t>
      </w:r>
    </w:p>
    <w:p w:rsidR="00CF44EE" w:rsidRDefault="00CF44EE" w:rsidP="00972529">
      <w:pPr>
        <w:ind w:firstLine="709"/>
        <w:jc w:val="both"/>
      </w:pPr>
      <w:r>
        <w:t xml:space="preserve">4. </w:t>
      </w:r>
      <w:r w:rsidR="00643D90">
        <w:t>П</w:t>
      </w:r>
      <w:r>
        <w:t>рочие межбюджетные трансферты, передаваемые бюджетам городских поселений из бюджета муниципального района в сумме 105 000,0 рублей.</w:t>
      </w:r>
    </w:p>
    <w:p w:rsidR="00CF44EE" w:rsidRDefault="00CF44EE" w:rsidP="00CF44EE">
      <w:pPr>
        <w:ind w:firstLine="709"/>
        <w:jc w:val="both"/>
      </w:pPr>
    </w:p>
    <w:p w:rsidR="0052677D" w:rsidRDefault="0052677D" w:rsidP="0052677D">
      <w:pPr>
        <w:jc w:val="center"/>
        <w:rPr>
          <w:i/>
        </w:rPr>
      </w:pPr>
      <w:r w:rsidRPr="00D56CE5">
        <w:rPr>
          <w:i/>
        </w:rPr>
        <w:t>Исполнение по расходам  бюджета</w:t>
      </w:r>
      <w:r>
        <w:rPr>
          <w:i/>
        </w:rPr>
        <w:t xml:space="preserve"> </w:t>
      </w:r>
      <w:proofErr w:type="spellStart"/>
      <w:r w:rsidR="00E64C95">
        <w:rPr>
          <w:i/>
        </w:rPr>
        <w:t>Кемского</w:t>
      </w:r>
      <w:proofErr w:type="spellEnd"/>
      <w:r w:rsidR="00E64C95">
        <w:rPr>
          <w:i/>
        </w:rPr>
        <w:t xml:space="preserve"> городского поселения</w:t>
      </w:r>
    </w:p>
    <w:p w:rsidR="0052677D" w:rsidRPr="00D56CE5" w:rsidRDefault="0052677D" w:rsidP="0052677D">
      <w:pPr>
        <w:jc w:val="center"/>
        <w:rPr>
          <w:i/>
        </w:rPr>
      </w:pPr>
    </w:p>
    <w:p w:rsidR="0052677D" w:rsidRDefault="0052677D" w:rsidP="00643D90">
      <w:pPr>
        <w:ind w:firstLine="720"/>
        <w:jc w:val="both"/>
      </w:pPr>
      <w:r>
        <w:t xml:space="preserve">Расходная часть бюджета </w:t>
      </w:r>
      <w:r w:rsidR="00E64C95">
        <w:t>поселения</w:t>
      </w:r>
      <w:r>
        <w:t xml:space="preserve"> на 01.01.202</w:t>
      </w:r>
      <w:r w:rsidR="00E64C95">
        <w:t>2</w:t>
      </w:r>
      <w:r>
        <w:t xml:space="preserve"> года исполнена в объеме </w:t>
      </w:r>
      <w:r w:rsidR="00E64C95">
        <w:t>183 306 854,03</w:t>
      </w:r>
      <w:r>
        <w:t xml:space="preserve"> рубл</w:t>
      </w:r>
      <w:r w:rsidR="00E64C95">
        <w:t>я</w:t>
      </w:r>
      <w:r>
        <w:t xml:space="preserve"> или  на </w:t>
      </w:r>
      <w:r w:rsidR="00E64C95">
        <w:t>85,2 процента</w:t>
      </w:r>
      <w:r>
        <w:t xml:space="preserve"> к годовому плану. </w:t>
      </w:r>
      <w:r w:rsidRPr="00FC0F8A">
        <w:t xml:space="preserve">Исполнение бюджета </w:t>
      </w:r>
      <w:r w:rsidR="00E64C95">
        <w:t xml:space="preserve">поселения </w:t>
      </w:r>
      <w:r w:rsidRPr="00FC0F8A">
        <w:t xml:space="preserve"> в 20</w:t>
      </w:r>
      <w:r>
        <w:t>2</w:t>
      </w:r>
      <w:r w:rsidR="00E64C95">
        <w:t>1</w:t>
      </w:r>
      <w:r w:rsidRPr="00FC0F8A">
        <w:t xml:space="preserve"> году осуществлялось в рамках </w:t>
      </w:r>
      <w:r w:rsidR="00643D90" w:rsidRPr="00643D90">
        <w:t>10</w:t>
      </w:r>
      <w:r w:rsidRPr="00643D90">
        <w:t xml:space="preserve"> муниципальных </w:t>
      </w:r>
      <w:r w:rsidR="00643D90">
        <w:t xml:space="preserve">программам. </w:t>
      </w:r>
      <w:r>
        <w:t>Обеспечена своевременная и в полном объеме выплата всех мер социальной поддержки граждан.</w:t>
      </w:r>
    </w:p>
    <w:p w:rsidR="0052677D" w:rsidRPr="00E4031C" w:rsidRDefault="0052677D" w:rsidP="0052677D">
      <w:pPr>
        <w:ind w:firstLine="720"/>
        <w:jc w:val="both"/>
      </w:pPr>
      <w:r>
        <w:t>Отраслевая с</w:t>
      </w:r>
      <w:r w:rsidRPr="00E4031C">
        <w:t>труктура расходов бюджета</w:t>
      </w:r>
      <w:r>
        <w:t xml:space="preserve"> за 202</w:t>
      </w:r>
      <w:r w:rsidR="00E64C95">
        <w:t>1</w:t>
      </w:r>
      <w:r>
        <w:t xml:space="preserve"> год в сравнении с 20</w:t>
      </w:r>
      <w:r w:rsidR="00E64C95">
        <w:t>20</w:t>
      </w:r>
      <w:r>
        <w:t xml:space="preserve"> годом в разрезе источников представлена в таблице:</w:t>
      </w:r>
    </w:p>
    <w:p w:rsidR="0052677D" w:rsidRDefault="0052677D" w:rsidP="0052677D">
      <w:pPr>
        <w:jc w:val="right"/>
      </w:pPr>
      <w:r w:rsidRPr="00E4031C">
        <w:t xml:space="preserve"> </w:t>
      </w:r>
      <w:r>
        <w:t>(рублей)</w:t>
      </w:r>
    </w:p>
    <w:tbl>
      <w:tblPr>
        <w:tblStyle w:val="a8"/>
        <w:tblW w:w="9604" w:type="dxa"/>
        <w:jc w:val="center"/>
        <w:tblLayout w:type="fixed"/>
        <w:tblLook w:val="04A0"/>
      </w:tblPr>
      <w:tblGrid>
        <w:gridCol w:w="2006"/>
        <w:gridCol w:w="6"/>
        <w:gridCol w:w="1713"/>
        <w:gridCol w:w="38"/>
        <w:gridCol w:w="1560"/>
        <w:gridCol w:w="7"/>
        <w:gridCol w:w="1000"/>
        <w:gridCol w:w="7"/>
        <w:gridCol w:w="1581"/>
        <w:gridCol w:w="7"/>
        <w:gridCol w:w="1673"/>
        <w:gridCol w:w="6"/>
      </w:tblGrid>
      <w:tr w:rsidR="00390A3D" w:rsidRPr="00925A76" w:rsidTr="007657F8">
        <w:trPr>
          <w:jc w:val="center"/>
        </w:trPr>
        <w:tc>
          <w:tcPr>
            <w:tcW w:w="2006" w:type="dxa"/>
          </w:tcPr>
          <w:p w:rsidR="00390A3D" w:rsidRPr="00925A76" w:rsidRDefault="00390A3D" w:rsidP="00FB36DA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331" w:type="dxa"/>
            <w:gridSpan w:val="7"/>
            <w:vAlign w:val="center"/>
          </w:tcPr>
          <w:p w:rsidR="00390A3D" w:rsidRPr="00925A76" w:rsidRDefault="00390A3D" w:rsidP="00E64C95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925A7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88" w:type="dxa"/>
            <w:gridSpan w:val="2"/>
            <w:vAlign w:val="center"/>
          </w:tcPr>
          <w:p w:rsidR="00390A3D" w:rsidRPr="00925A76" w:rsidRDefault="00390A3D" w:rsidP="00E64C95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925A7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:rsidR="00390A3D" w:rsidRPr="00925A76" w:rsidRDefault="00390A3D" w:rsidP="007657F8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Рост (снижение)  20</w:t>
            </w:r>
            <w:r>
              <w:rPr>
                <w:sz w:val="22"/>
                <w:szCs w:val="22"/>
              </w:rPr>
              <w:t>21</w:t>
            </w:r>
            <w:r w:rsidRPr="00925A76">
              <w:rPr>
                <w:sz w:val="22"/>
                <w:szCs w:val="22"/>
              </w:rPr>
              <w:t xml:space="preserve"> год к 20</w:t>
            </w:r>
            <w:r>
              <w:rPr>
                <w:sz w:val="22"/>
                <w:szCs w:val="22"/>
              </w:rPr>
              <w:t>20</w:t>
            </w:r>
            <w:r w:rsidRPr="00925A76">
              <w:rPr>
                <w:sz w:val="22"/>
                <w:szCs w:val="22"/>
              </w:rPr>
              <w:t xml:space="preserve"> году</w:t>
            </w:r>
          </w:p>
        </w:tc>
      </w:tr>
      <w:tr w:rsidR="00390A3D" w:rsidRPr="00925A76" w:rsidTr="007657F8">
        <w:trPr>
          <w:trHeight w:val="506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390A3D" w:rsidRPr="00925A76" w:rsidRDefault="00390A3D" w:rsidP="00FB36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390A3D" w:rsidRPr="00925A76" w:rsidRDefault="00390A3D" w:rsidP="00FB36DA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605" w:type="dxa"/>
            <w:gridSpan w:val="3"/>
            <w:tcBorders>
              <w:bottom w:val="single" w:sz="4" w:space="0" w:color="auto"/>
            </w:tcBorders>
            <w:vAlign w:val="center"/>
          </w:tcPr>
          <w:p w:rsidR="00390A3D" w:rsidRPr="00925A76" w:rsidRDefault="00390A3D" w:rsidP="00FB36DA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Исполнено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390A3D" w:rsidRPr="00925A76" w:rsidRDefault="00390A3D" w:rsidP="00FB36DA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% от плана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390A3D" w:rsidRPr="00925A76" w:rsidRDefault="00390A3D" w:rsidP="00FB36DA">
            <w:pPr>
              <w:jc w:val="center"/>
              <w:rPr>
                <w:sz w:val="22"/>
                <w:szCs w:val="22"/>
              </w:rPr>
            </w:pPr>
            <w:r w:rsidRPr="00925A76">
              <w:rPr>
                <w:sz w:val="22"/>
                <w:szCs w:val="22"/>
              </w:rPr>
              <w:t>Исполнено</w:t>
            </w:r>
          </w:p>
        </w:tc>
        <w:tc>
          <w:tcPr>
            <w:tcW w:w="167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0A3D" w:rsidRPr="00925A76" w:rsidRDefault="00390A3D" w:rsidP="00FB36DA">
            <w:pPr>
              <w:jc w:val="center"/>
              <w:rPr>
                <w:sz w:val="22"/>
                <w:szCs w:val="22"/>
              </w:rPr>
            </w:pPr>
          </w:p>
        </w:tc>
      </w:tr>
      <w:tr w:rsidR="007657F8" w:rsidRPr="00925A76" w:rsidTr="007657F8">
        <w:trPr>
          <w:gridAfter w:val="1"/>
          <w:wAfter w:w="6" w:type="dxa"/>
          <w:jc w:val="center"/>
        </w:trPr>
        <w:tc>
          <w:tcPr>
            <w:tcW w:w="2006" w:type="dxa"/>
          </w:tcPr>
          <w:p w:rsidR="007657F8" w:rsidRPr="00830945" w:rsidRDefault="007657F8" w:rsidP="00FB36DA">
            <w:pPr>
              <w:rPr>
                <w:b/>
                <w:sz w:val="22"/>
                <w:szCs w:val="22"/>
              </w:rPr>
            </w:pPr>
            <w:r w:rsidRPr="00830945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1757" w:type="dxa"/>
            <w:gridSpan w:val="3"/>
            <w:vAlign w:val="center"/>
          </w:tcPr>
          <w:p w:rsidR="007657F8" w:rsidRPr="00830945" w:rsidRDefault="007657F8" w:rsidP="00FB36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215 217 456,45</w:t>
            </w:r>
          </w:p>
        </w:tc>
        <w:tc>
          <w:tcPr>
            <w:tcW w:w="1560" w:type="dxa"/>
            <w:vAlign w:val="center"/>
          </w:tcPr>
          <w:p w:rsidR="007657F8" w:rsidRPr="00830945" w:rsidRDefault="007657F8" w:rsidP="00FB36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183 306 854,03</w:t>
            </w:r>
          </w:p>
        </w:tc>
        <w:tc>
          <w:tcPr>
            <w:tcW w:w="1007" w:type="dxa"/>
            <w:gridSpan w:val="2"/>
            <w:vAlign w:val="center"/>
          </w:tcPr>
          <w:p w:rsidR="007657F8" w:rsidRPr="00830945" w:rsidRDefault="007657F8" w:rsidP="00FB36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85,2</w:t>
            </w:r>
          </w:p>
        </w:tc>
        <w:tc>
          <w:tcPr>
            <w:tcW w:w="1588" w:type="dxa"/>
            <w:gridSpan w:val="2"/>
            <w:vAlign w:val="center"/>
          </w:tcPr>
          <w:p w:rsidR="007657F8" w:rsidRPr="00431223" w:rsidRDefault="007657F8" w:rsidP="00FB36DA">
            <w:pPr>
              <w:jc w:val="center"/>
              <w:rPr>
                <w:b/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208 190 785,84</w:t>
            </w:r>
          </w:p>
        </w:tc>
        <w:tc>
          <w:tcPr>
            <w:tcW w:w="1680" w:type="dxa"/>
            <w:gridSpan w:val="2"/>
            <w:vAlign w:val="center"/>
          </w:tcPr>
          <w:p w:rsidR="007657F8" w:rsidRPr="00830945" w:rsidRDefault="007657F8" w:rsidP="00FB36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-24 883 931,81</w:t>
            </w:r>
          </w:p>
        </w:tc>
      </w:tr>
      <w:tr w:rsidR="007657F8" w:rsidRPr="00925A76" w:rsidTr="007657F8">
        <w:trPr>
          <w:gridAfter w:val="1"/>
          <w:wAfter w:w="6" w:type="dxa"/>
          <w:jc w:val="center"/>
        </w:trPr>
        <w:tc>
          <w:tcPr>
            <w:tcW w:w="2006" w:type="dxa"/>
          </w:tcPr>
          <w:p w:rsidR="007657F8" w:rsidRPr="004266E2" w:rsidRDefault="007657F8" w:rsidP="00FB36DA">
            <w:pPr>
              <w:rPr>
                <w:sz w:val="22"/>
                <w:szCs w:val="22"/>
              </w:rPr>
            </w:pPr>
            <w:r w:rsidRPr="004266E2">
              <w:rPr>
                <w:sz w:val="22"/>
                <w:szCs w:val="22"/>
              </w:rPr>
              <w:t>в том числе</w:t>
            </w:r>
          </w:p>
        </w:tc>
        <w:tc>
          <w:tcPr>
            <w:tcW w:w="1757" w:type="dxa"/>
            <w:gridSpan w:val="3"/>
            <w:vAlign w:val="center"/>
          </w:tcPr>
          <w:p w:rsidR="007657F8" w:rsidRPr="00830945" w:rsidRDefault="007657F8" w:rsidP="00FB36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657F8" w:rsidRPr="00830945" w:rsidRDefault="007657F8" w:rsidP="00FB36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7657F8" w:rsidRPr="00830945" w:rsidRDefault="007657F8" w:rsidP="00FB36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7657F8" w:rsidRPr="00431223" w:rsidRDefault="007657F8" w:rsidP="00FB36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657F8" w:rsidRPr="00830945" w:rsidRDefault="007657F8" w:rsidP="00FB36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57F8" w:rsidRPr="00925A76" w:rsidTr="007657F8">
        <w:trPr>
          <w:gridAfter w:val="1"/>
          <w:wAfter w:w="6" w:type="dxa"/>
          <w:jc w:val="center"/>
        </w:trPr>
        <w:tc>
          <w:tcPr>
            <w:tcW w:w="2006" w:type="dxa"/>
          </w:tcPr>
          <w:p w:rsidR="007657F8" w:rsidRPr="00925A76" w:rsidRDefault="007657F8" w:rsidP="00E6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расходы</w:t>
            </w:r>
          </w:p>
        </w:tc>
        <w:tc>
          <w:tcPr>
            <w:tcW w:w="1757" w:type="dxa"/>
            <w:gridSpan w:val="3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6 537 298,04</w:t>
            </w:r>
          </w:p>
        </w:tc>
        <w:tc>
          <w:tcPr>
            <w:tcW w:w="1560" w:type="dxa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6 159 370,31</w:t>
            </w:r>
          </w:p>
        </w:tc>
        <w:tc>
          <w:tcPr>
            <w:tcW w:w="1007" w:type="dxa"/>
            <w:gridSpan w:val="2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588" w:type="dxa"/>
            <w:gridSpan w:val="2"/>
            <w:vAlign w:val="center"/>
          </w:tcPr>
          <w:p w:rsidR="007657F8" w:rsidRPr="00431223" w:rsidRDefault="007657F8" w:rsidP="00E64C95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5 365 148,66</w:t>
            </w:r>
          </w:p>
        </w:tc>
        <w:tc>
          <w:tcPr>
            <w:tcW w:w="1680" w:type="dxa"/>
            <w:gridSpan w:val="2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794 221,65</w:t>
            </w:r>
          </w:p>
        </w:tc>
      </w:tr>
      <w:tr w:rsidR="007657F8" w:rsidRPr="00925A76" w:rsidTr="007657F8">
        <w:trPr>
          <w:gridAfter w:val="1"/>
          <w:wAfter w:w="6" w:type="dxa"/>
          <w:jc w:val="center"/>
        </w:trPr>
        <w:tc>
          <w:tcPr>
            <w:tcW w:w="2006" w:type="dxa"/>
          </w:tcPr>
          <w:p w:rsidR="007657F8" w:rsidRDefault="007657F8" w:rsidP="00E6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57" w:type="dxa"/>
            <w:gridSpan w:val="3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105 000,00</w:t>
            </w:r>
          </w:p>
        </w:tc>
        <w:tc>
          <w:tcPr>
            <w:tcW w:w="1560" w:type="dxa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105 000,00</w:t>
            </w:r>
          </w:p>
        </w:tc>
        <w:tc>
          <w:tcPr>
            <w:tcW w:w="1007" w:type="dxa"/>
            <w:gridSpan w:val="2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8" w:type="dxa"/>
            <w:gridSpan w:val="2"/>
            <w:vAlign w:val="center"/>
          </w:tcPr>
          <w:p w:rsidR="007657F8" w:rsidRPr="00431223" w:rsidRDefault="007657F8" w:rsidP="00E64C95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147 756,07</w:t>
            </w:r>
          </w:p>
        </w:tc>
        <w:tc>
          <w:tcPr>
            <w:tcW w:w="1680" w:type="dxa"/>
            <w:gridSpan w:val="2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-42 756,07</w:t>
            </w:r>
          </w:p>
        </w:tc>
      </w:tr>
      <w:tr w:rsidR="007657F8" w:rsidRPr="00925A76" w:rsidTr="007657F8">
        <w:trPr>
          <w:gridAfter w:val="1"/>
          <w:wAfter w:w="6" w:type="dxa"/>
          <w:jc w:val="center"/>
        </w:trPr>
        <w:tc>
          <w:tcPr>
            <w:tcW w:w="2006" w:type="dxa"/>
          </w:tcPr>
          <w:p w:rsidR="007657F8" w:rsidRPr="00925A76" w:rsidRDefault="007657F8" w:rsidP="00E6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57" w:type="dxa"/>
            <w:gridSpan w:val="3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37 284 270,00</w:t>
            </w:r>
          </w:p>
        </w:tc>
        <w:tc>
          <w:tcPr>
            <w:tcW w:w="1560" w:type="dxa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37 206 074,84</w:t>
            </w:r>
          </w:p>
        </w:tc>
        <w:tc>
          <w:tcPr>
            <w:tcW w:w="1007" w:type="dxa"/>
            <w:gridSpan w:val="2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588" w:type="dxa"/>
            <w:gridSpan w:val="2"/>
            <w:vAlign w:val="center"/>
          </w:tcPr>
          <w:p w:rsidR="007657F8" w:rsidRPr="00431223" w:rsidRDefault="007657F8" w:rsidP="00E64C95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51 379 687,02</w:t>
            </w:r>
          </w:p>
        </w:tc>
        <w:tc>
          <w:tcPr>
            <w:tcW w:w="1680" w:type="dxa"/>
            <w:gridSpan w:val="2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-14 173 612,18</w:t>
            </w:r>
          </w:p>
        </w:tc>
      </w:tr>
      <w:tr w:rsidR="007657F8" w:rsidRPr="00925A76" w:rsidTr="007657F8">
        <w:trPr>
          <w:gridAfter w:val="1"/>
          <w:wAfter w:w="6" w:type="dxa"/>
          <w:jc w:val="center"/>
        </w:trPr>
        <w:tc>
          <w:tcPr>
            <w:tcW w:w="2006" w:type="dxa"/>
          </w:tcPr>
          <w:p w:rsidR="007657F8" w:rsidRPr="00925A76" w:rsidRDefault="007657F8" w:rsidP="00E6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57" w:type="dxa"/>
            <w:gridSpan w:val="3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145 090 488,41</w:t>
            </w:r>
          </w:p>
        </w:tc>
        <w:tc>
          <w:tcPr>
            <w:tcW w:w="1560" w:type="dxa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113 649 041,99</w:t>
            </w:r>
          </w:p>
        </w:tc>
        <w:tc>
          <w:tcPr>
            <w:tcW w:w="1007" w:type="dxa"/>
            <w:gridSpan w:val="2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88" w:type="dxa"/>
            <w:gridSpan w:val="2"/>
            <w:vAlign w:val="center"/>
          </w:tcPr>
          <w:p w:rsidR="007657F8" w:rsidRPr="00431223" w:rsidRDefault="007657F8" w:rsidP="00E64C95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115 584 264,24</w:t>
            </w:r>
          </w:p>
        </w:tc>
        <w:tc>
          <w:tcPr>
            <w:tcW w:w="1680" w:type="dxa"/>
            <w:gridSpan w:val="2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-1 935 222,25</w:t>
            </w:r>
          </w:p>
        </w:tc>
      </w:tr>
      <w:tr w:rsidR="007657F8" w:rsidRPr="00925A76" w:rsidTr="007657F8">
        <w:trPr>
          <w:gridAfter w:val="1"/>
          <w:wAfter w:w="6" w:type="dxa"/>
          <w:jc w:val="center"/>
        </w:trPr>
        <w:tc>
          <w:tcPr>
            <w:tcW w:w="2006" w:type="dxa"/>
          </w:tcPr>
          <w:p w:rsidR="007657F8" w:rsidRPr="00925A76" w:rsidRDefault="007657F8" w:rsidP="00E64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57" w:type="dxa"/>
            <w:gridSpan w:val="3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25 899 800,00</w:t>
            </w:r>
          </w:p>
        </w:tc>
        <w:tc>
          <w:tcPr>
            <w:tcW w:w="1560" w:type="dxa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25 886 783,13</w:t>
            </w:r>
          </w:p>
        </w:tc>
        <w:tc>
          <w:tcPr>
            <w:tcW w:w="1007" w:type="dxa"/>
            <w:gridSpan w:val="2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588" w:type="dxa"/>
            <w:gridSpan w:val="2"/>
            <w:vAlign w:val="center"/>
          </w:tcPr>
          <w:p w:rsidR="007657F8" w:rsidRPr="00431223" w:rsidRDefault="007657F8" w:rsidP="00E64C95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35 349 305,05</w:t>
            </w:r>
          </w:p>
        </w:tc>
        <w:tc>
          <w:tcPr>
            <w:tcW w:w="1680" w:type="dxa"/>
            <w:gridSpan w:val="2"/>
            <w:vAlign w:val="center"/>
          </w:tcPr>
          <w:p w:rsidR="007657F8" w:rsidRPr="00F52352" w:rsidRDefault="007657F8" w:rsidP="00E64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-9 462 521,92</w:t>
            </w:r>
          </w:p>
        </w:tc>
      </w:tr>
      <w:tr w:rsidR="007657F8" w:rsidRPr="00925A76" w:rsidTr="007657F8">
        <w:trPr>
          <w:gridAfter w:val="1"/>
          <w:wAfter w:w="6" w:type="dxa"/>
          <w:jc w:val="center"/>
        </w:trPr>
        <w:tc>
          <w:tcPr>
            <w:tcW w:w="2006" w:type="dxa"/>
          </w:tcPr>
          <w:p w:rsidR="007657F8" w:rsidRPr="00925A76" w:rsidRDefault="007657F8" w:rsidP="00FB3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57" w:type="dxa"/>
            <w:gridSpan w:val="3"/>
            <w:vAlign w:val="center"/>
          </w:tcPr>
          <w:p w:rsidR="007657F8" w:rsidRPr="00F52352" w:rsidRDefault="007657F8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221 100,00</w:t>
            </w:r>
          </w:p>
        </w:tc>
        <w:tc>
          <w:tcPr>
            <w:tcW w:w="1560" w:type="dxa"/>
            <w:vAlign w:val="center"/>
          </w:tcPr>
          <w:p w:rsidR="007657F8" w:rsidRPr="00F52352" w:rsidRDefault="007657F8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221 096,36</w:t>
            </w:r>
          </w:p>
        </w:tc>
        <w:tc>
          <w:tcPr>
            <w:tcW w:w="1007" w:type="dxa"/>
            <w:gridSpan w:val="2"/>
            <w:vAlign w:val="center"/>
          </w:tcPr>
          <w:p w:rsidR="007657F8" w:rsidRPr="00F52352" w:rsidRDefault="007657F8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8" w:type="dxa"/>
            <w:gridSpan w:val="2"/>
            <w:vAlign w:val="center"/>
          </w:tcPr>
          <w:p w:rsidR="007657F8" w:rsidRPr="00431223" w:rsidRDefault="007657F8" w:rsidP="00FB36DA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243 324,80</w:t>
            </w:r>
          </w:p>
        </w:tc>
        <w:tc>
          <w:tcPr>
            <w:tcW w:w="1680" w:type="dxa"/>
            <w:gridSpan w:val="2"/>
            <w:vAlign w:val="center"/>
          </w:tcPr>
          <w:p w:rsidR="007657F8" w:rsidRPr="00F52352" w:rsidRDefault="007657F8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-22 228,444</w:t>
            </w:r>
          </w:p>
        </w:tc>
      </w:tr>
      <w:tr w:rsidR="007657F8" w:rsidRPr="00925A76" w:rsidTr="007657F8">
        <w:trPr>
          <w:gridAfter w:val="1"/>
          <w:wAfter w:w="6" w:type="dxa"/>
          <w:jc w:val="center"/>
        </w:trPr>
        <w:tc>
          <w:tcPr>
            <w:tcW w:w="2006" w:type="dxa"/>
          </w:tcPr>
          <w:p w:rsidR="007657F8" w:rsidRPr="00925A76" w:rsidRDefault="007657F8" w:rsidP="00FB36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57" w:type="dxa"/>
            <w:gridSpan w:val="3"/>
            <w:vAlign w:val="center"/>
          </w:tcPr>
          <w:p w:rsidR="007657F8" w:rsidRPr="00F52352" w:rsidRDefault="007657F8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79 500,00</w:t>
            </w:r>
          </w:p>
        </w:tc>
        <w:tc>
          <w:tcPr>
            <w:tcW w:w="1560" w:type="dxa"/>
            <w:vAlign w:val="center"/>
          </w:tcPr>
          <w:p w:rsidR="007657F8" w:rsidRPr="00F52352" w:rsidRDefault="007657F8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79 487,40</w:t>
            </w:r>
          </w:p>
        </w:tc>
        <w:tc>
          <w:tcPr>
            <w:tcW w:w="1007" w:type="dxa"/>
            <w:gridSpan w:val="2"/>
            <w:vAlign w:val="center"/>
          </w:tcPr>
          <w:p w:rsidR="007657F8" w:rsidRPr="00F52352" w:rsidRDefault="007657F8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88" w:type="dxa"/>
            <w:gridSpan w:val="2"/>
            <w:vAlign w:val="center"/>
          </w:tcPr>
          <w:p w:rsidR="007657F8" w:rsidRPr="00431223" w:rsidRDefault="007657F8" w:rsidP="00FB36DA">
            <w:pPr>
              <w:jc w:val="center"/>
              <w:rPr>
                <w:sz w:val="20"/>
                <w:szCs w:val="20"/>
              </w:rPr>
            </w:pPr>
            <w:r w:rsidRPr="00431223">
              <w:rPr>
                <w:sz w:val="20"/>
                <w:szCs w:val="20"/>
              </w:rPr>
              <w:t>121 300,00</w:t>
            </w:r>
          </w:p>
        </w:tc>
        <w:tc>
          <w:tcPr>
            <w:tcW w:w="1680" w:type="dxa"/>
            <w:gridSpan w:val="2"/>
            <w:vAlign w:val="center"/>
          </w:tcPr>
          <w:p w:rsidR="007657F8" w:rsidRPr="00F52352" w:rsidRDefault="007657F8" w:rsidP="00FB36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-41 812,60</w:t>
            </w:r>
          </w:p>
        </w:tc>
      </w:tr>
    </w:tbl>
    <w:p w:rsidR="0052677D" w:rsidRDefault="0052677D" w:rsidP="0052677D">
      <w:pPr>
        <w:ind w:firstLine="709"/>
        <w:jc w:val="both"/>
      </w:pPr>
    </w:p>
    <w:p w:rsidR="0052677D" w:rsidRDefault="0052677D" w:rsidP="0052677D">
      <w:pPr>
        <w:jc w:val="center"/>
        <w:rPr>
          <w:i/>
        </w:rPr>
      </w:pPr>
      <w:r w:rsidRPr="00C16A1F">
        <w:rPr>
          <w:i/>
        </w:rPr>
        <w:t>Пояснение по разделам, подразделам функциональной структуры расходов бюджета.</w:t>
      </w:r>
    </w:p>
    <w:p w:rsidR="0052677D" w:rsidRDefault="0052677D" w:rsidP="0052677D">
      <w:pPr>
        <w:jc w:val="center"/>
        <w:rPr>
          <w:b/>
          <w:i/>
        </w:rPr>
      </w:pPr>
    </w:p>
    <w:p w:rsidR="0052677D" w:rsidRDefault="0052677D" w:rsidP="0052677D">
      <w:pPr>
        <w:jc w:val="center"/>
        <w:rPr>
          <w:b/>
          <w:i/>
        </w:rPr>
      </w:pPr>
      <w:r w:rsidRPr="000E04A0">
        <w:rPr>
          <w:b/>
          <w:i/>
        </w:rPr>
        <w:t xml:space="preserve">Раздел 01 </w:t>
      </w:r>
      <w:r>
        <w:rPr>
          <w:b/>
          <w:i/>
        </w:rPr>
        <w:t>«</w:t>
      </w:r>
      <w:r w:rsidRPr="000E04A0">
        <w:rPr>
          <w:b/>
          <w:i/>
        </w:rPr>
        <w:t>Общегосударственные расходы</w:t>
      </w:r>
      <w:r>
        <w:rPr>
          <w:b/>
          <w:i/>
        </w:rPr>
        <w:t>»</w:t>
      </w:r>
    </w:p>
    <w:p w:rsidR="0052677D" w:rsidRPr="00DD2704" w:rsidRDefault="0052677D" w:rsidP="0052677D">
      <w:pPr>
        <w:jc w:val="center"/>
        <w:rPr>
          <w:b/>
          <w:i/>
        </w:rPr>
      </w:pPr>
    </w:p>
    <w:p w:rsidR="0052677D" w:rsidRPr="000E04A0" w:rsidRDefault="0052677D" w:rsidP="00431223">
      <w:pPr>
        <w:ind w:firstLine="709"/>
        <w:jc w:val="both"/>
      </w:pPr>
      <w:r w:rsidRPr="000E04A0">
        <w:t xml:space="preserve">По разделу </w:t>
      </w:r>
      <w:r>
        <w:t xml:space="preserve"> «</w:t>
      </w:r>
      <w:r w:rsidRPr="000E04A0">
        <w:t>Общегосударственные расходы» расходы</w:t>
      </w:r>
      <w:r w:rsidR="00390A3D">
        <w:t xml:space="preserve"> бюджета поселения</w:t>
      </w:r>
      <w:r w:rsidRPr="000E04A0">
        <w:t xml:space="preserve"> составили </w:t>
      </w:r>
      <w:r w:rsidR="00431223">
        <w:t>6 159 370,31</w:t>
      </w:r>
      <w:r w:rsidRPr="000E04A0">
        <w:t xml:space="preserve">  рубл</w:t>
      </w:r>
      <w:r w:rsidR="00431223">
        <w:t>ь</w:t>
      </w:r>
      <w:r w:rsidRPr="000E04A0">
        <w:t xml:space="preserve"> при плане  </w:t>
      </w:r>
      <w:r w:rsidR="00431223">
        <w:t>6 537 298,04</w:t>
      </w:r>
      <w:r w:rsidRPr="000E04A0">
        <w:t xml:space="preserve"> рублей, исполнение составило 9</w:t>
      </w:r>
      <w:r w:rsidR="00431223">
        <w:t>4</w:t>
      </w:r>
      <w:r w:rsidRPr="000E04A0">
        <w:t>,</w:t>
      </w:r>
      <w:r w:rsidR="00431223">
        <w:t>2</w:t>
      </w:r>
      <w:r w:rsidRPr="000E04A0">
        <w:t xml:space="preserve"> процентов.</w:t>
      </w:r>
    </w:p>
    <w:p w:rsidR="0049772E" w:rsidRDefault="00431223" w:rsidP="00431223">
      <w:pPr>
        <w:ind w:firstLine="709"/>
        <w:jc w:val="both"/>
      </w:pPr>
      <w:r w:rsidRPr="00390A3D">
        <w:rPr>
          <w:i/>
        </w:rPr>
        <w:lastRenderedPageBreak/>
        <w:t>По подразделу 0103 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431223">
        <w:t xml:space="preserve"> фактические</w:t>
      </w:r>
      <w:r>
        <w:t xml:space="preserve"> расходы, на содержание Совета  </w:t>
      </w:r>
      <w:proofErr w:type="spellStart"/>
      <w:r>
        <w:t>Кемского</w:t>
      </w:r>
      <w:proofErr w:type="spellEnd"/>
      <w:r>
        <w:t xml:space="preserve"> городского поселения, составили  484 066,54 рублей при плане на год в сумме 496 484,38 рублей. </w:t>
      </w:r>
    </w:p>
    <w:p w:rsidR="00431223" w:rsidRDefault="00431223" w:rsidP="00431223">
      <w:pPr>
        <w:ind w:firstLine="709"/>
        <w:jc w:val="both"/>
      </w:pPr>
      <w:r>
        <w:t xml:space="preserve">Из общей суммы расходов </w:t>
      </w:r>
      <w:r w:rsidR="0049772E">
        <w:t xml:space="preserve">за счет собственных средств бюджета поселения </w:t>
      </w:r>
      <w:r>
        <w:t xml:space="preserve">на заработную плату и оплату единого социального налога израсходовано </w:t>
      </w:r>
      <w:r w:rsidR="0049772E">
        <w:t>355 223,51</w:t>
      </w:r>
      <w:r>
        <w:t xml:space="preserve"> рубл</w:t>
      </w:r>
      <w:r w:rsidR="0049772E">
        <w:t>ь</w:t>
      </w:r>
      <w:r>
        <w:t xml:space="preserve">, на информационно-коммуникационные услуги (заправка картриджей, подключение к системе </w:t>
      </w:r>
      <w:proofErr w:type="spellStart"/>
      <w:r>
        <w:t>СбиС</w:t>
      </w:r>
      <w:proofErr w:type="spellEnd"/>
      <w:r>
        <w:t xml:space="preserve"> электронной отчетности, услуги связи) в сумме </w:t>
      </w:r>
      <w:r w:rsidR="0049772E">
        <w:t>8 684,78</w:t>
      </w:r>
      <w:r>
        <w:t xml:space="preserve"> рублей, приобретение конвертов и марок в сумме </w:t>
      </w:r>
      <w:r w:rsidR="0049772E">
        <w:t>861,00</w:t>
      </w:r>
      <w:r>
        <w:t xml:space="preserve"> рублей, возмещение расходов по арендуемым помещениям (один кабинет) в сумме </w:t>
      </w:r>
      <w:r w:rsidR="0049772E">
        <w:t>40 930,87</w:t>
      </w:r>
      <w:r>
        <w:t xml:space="preserve"> рублей, </w:t>
      </w:r>
      <w:r w:rsidR="0049772E">
        <w:t xml:space="preserve">за поставку продукции «Знак </w:t>
      </w:r>
      <w:r w:rsidR="00667823">
        <w:t xml:space="preserve">наградной» в сумме  47 100,00 рублей, услуги фотопечати в сумме 5 010,00 рублей  </w:t>
      </w:r>
      <w:r w:rsidR="0049772E">
        <w:t xml:space="preserve">и </w:t>
      </w:r>
      <w:r>
        <w:t xml:space="preserve">канцелярские расходы в сумме </w:t>
      </w:r>
      <w:r w:rsidR="00667823">
        <w:t>22 272,00</w:t>
      </w:r>
      <w:r>
        <w:t xml:space="preserve"> рублей. </w:t>
      </w:r>
    </w:p>
    <w:p w:rsidR="00667823" w:rsidRPr="00431223" w:rsidRDefault="00667823" w:rsidP="00A25C05">
      <w:pPr>
        <w:ind w:firstLine="709"/>
        <w:jc w:val="both"/>
      </w:pPr>
      <w:r w:rsidRPr="00F40E59">
        <w:t xml:space="preserve">В рамках иного межбюджетного трансферта из бюджета Республики Карелия на поощрение за достижение показателей деятельности органов исполнительной власти субъектов Российской Федерации (в целях поощрения муниципальных управленческих команд) предусмотрено и выплачено единовременное поощрение муниципальным служащим, </w:t>
      </w:r>
      <w:r>
        <w:t>не являющимися должностями муниципальной службы –</w:t>
      </w:r>
      <w:r w:rsidR="00A25C05">
        <w:t xml:space="preserve"> 3 984,38 </w:t>
      </w:r>
      <w:r>
        <w:t>рублей</w:t>
      </w:r>
      <w:r w:rsidR="00A25C05">
        <w:t>.</w:t>
      </w:r>
    </w:p>
    <w:p w:rsidR="00431223" w:rsidRDefault="00431223" w:rsidP="00431223">
      <w:pPr>
        <w:ind w:firstLine="709"/>
        <w:jc w:val="both"/>
      </w:pPr>
      <w:r w:rsidRPr="00390A3D">
        <w:rPr>
          <w:i/>
        </w:rPr>
        <w:t>По подразделу 0104 «Функционирование Правительства РФ, высших исполнительных органов государственной власти субъектов РФ, местных администраций»</w:t>
      </w:r>
      <w:r w:rsidRPr="00A25C05">
        <w:t xml:space="preserve"> расходы</w:t>
      </w:r>
      <w:r>
        <w:t xml:space="preserve">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лиц, уполномоченных составлять протоколы составили в сумме 2 000 рублей или 100% от плана.</w:t>
      </w:r>
    </w:p>
    <w:p w:rsidR="00A25C05" w:rsidRPr="006908B0" w:rsidRDefault="00A25C05" w:rsidP="00A25C05">
      <w:pPr>
        <w:ind w:firstLine="709"/>
        <w:jc w:val="both"/>
        <w:rPr>
          <w:iCs/>
        </w:rPr>
      </w:pPr>
      <w:r w:rsidRPr="00390A3D">
        <w:rPr>
          <w:i/>
          <w:iCs/>
        </w:rPr>
        <w:t>По подразделу 0107 «Обеспечение проведения выборов и референдума»</w:t>
      </w:r>
      <w:r>
        <w:rPr>
          <w:iCs/>
        </w:rPr>
        <w:t xml:space="preserve"> н</w:t>
      </w:r>
      <w:r w:rsidRPr="006908B0">
        <w:rPr>
          <w:iCs/>
        </w:rPr>
        <w:t>а подготовку</w:t>
      </w:r>
      <w:r w:rsidRPr="006908B0">
        <w:t xml:space="preserve"> и проведение выборов </w:t>
      </w:r>
      <w:r w:rsidRPr="006908B0">
        <w:rPr>
          <w:iCs/>
        </w:rPr>
        <w:t xml:space="preserve">депутатов Совета </w:t>
      </w:r>
      <w:proofErr w:type="spellStart"/>
      <w:r w:rsidRPr="006908B0">
        <w:rPr>
          <w:iCs/>
        </w:rPr>
        <w:t>Кемского</w:t>
      </w:r>
      <w:proofErr w:type="spellEnd"/>
      <w:r w:rsidRPr="006908B0">
        <w:rPr>
          <w:iCs/>
        </w:rPr>
        <w:t xml:space="preserve"> городского поселения пятого созыва</w:t>
      </w:r>
      <w:r w:rsidRPr="006908B0">
        <w:t xml:space="preserve"> п</w:t>
      </w:r>
      <w:r w:rsidRPr="006908B0">
        <w:rPr>
          <w:iCs/>
        </w:rPr>
        <w:t xml:space="preserve">ри плане на год в сумме  </w:t>
      </w:r>
      <w:r>
        <w:rPr>
          <w:iCs/>
        </w:rPr>
        <w:t>787 200,00</w:t>
      </w:r>
      <w:r w:rsidRPr="006908B0">
        <w:rPr>
          <w:iCs/>
        </w:rPr>
        <w:t xml:space="preserve">  рублей произведены расходы в объеме </w:t>
      </w:r>
      <w:r>
        <w:rPr>
          <w:iCs/>
        </w:rPr>
        <w:t xml:space="preserve">787 176,50 </w:t>
      </w:r>
      <w:r w:rsidRPr="006908B0">
        <w:rPr>
          <w:iCs/>
        </w:rPr>
        <w:t xml:space="preserve"> рублей</w:t>
      </w:r>
      <w:r>
        <w:rPr>
          <w:iCs/>
        </w:rPr>
        <w:t>.</w:t>
      </w:r>
    </w:p>
    <w:p w:rsidR="00A25C05" w:rsidRPr="00A25C05" w:rsidRDefault="00A25C05" w:rsidP="00A25C05">
      <w:pPr>
        <w:ind w:firstLine="709"/>
        <w:jc w:val="both"/>
        <w:rPr>
          <w:iCs/>
        </w:rPr>
      </w:pPr>
      <w:r w:rsidRPr="00390A3D">
        <w:rPr>
          <w:i/>
        </w:rPr>
        <w:t>По  подразделу 0111 «Резервные фонды»</w:t>
      </w:r>
      <w:r>
        <w:t xml:space="preserve"> </w:t>
      </w:r>
      <w:r w:rsidRPr="006908B0">
        <w:t xml:space="preserve">плановые значения на конец отчетного </w:t>
      </w:r>
      <w:proofErr w:type="gramStart"/>
      <w:r w:rsidRPr="006908B0">
        <w:t>гада</w:t>
      </w:r>
      <w:proofErr w:type="gramEnd"/>
      <w:r w:rsidRPr="006908B0">
        <w:t xml:space="preserve"> не израсходованы в сумме  </w:t>
      </w:r>
      <w:r>
        <w:t>88 763,66</w:t>
      </w:r>
      <w:r w:rsidRPr="006908B0">
        <w:t xml:space="preserve"> рублей, в связи с отсутствием потребности.</w:t>
      </w:r>
    </w:p>
    <w:p w:rsidR="00431223" w:rsidRDefault="00431223" w:rsidP="00390A3D">
      <w:pPr>
        <w:ind w:firstLine="142"/>
        <w:jc w:val="both"/>
      </w:pPr>
      <w:r w:rsidRPr="00A25C05">
        <w:t xml:space="preserve">          </w:t>
      </w:r>
      <w:r w:rsidRPr="00390A3D">
        <w:rPr>
          <w:i/>
        </w:rPr>
        <w:t>По подразделу 0113 «Другие общегосударственные вопросы"</w:t>
      </w:r>
      <w:r>
        <w:t xml:space="preserve"> запланировано – </w:t>
      </w:r>
      <w:r w:rsidR="00A25C05">
        <w:t>5 162 850,00</w:t>
      </w:r>
      <w:r>
        <w:t xml:space="preserve"> рублей,  израсходовано </w:t>
      </w:r>
      <w:r w:rsidR="00A25C05">
        <w:t>4 886 127,27</w:t>
      </w:r>
      <w:r>
        <w:t xml:space="preserve"> рублей, из них:</w:t>
      </w:r>
    </w:p>
    <w:p w:rsidR="001867E1" w:rsidRDefault="001867E1" w:rsidP="00431223">
      <w:pPr>
        <w:ind w:firstLine="709"/>
        <w:jc w:val="both"/>
      </w:pPr>
      <w:r>
        <w:t>- ремонт теплового узла многоквартирного жилого дома по ул.Гидростроителей д. 13А в сумме 18 083,00 рублей;</w:t>
      </w:r>
    </w:p>
    <w:p w:rsidR="001867E1" w:rsidRDefault="001867E1" w:rsidP="00431223">
      <w:pPr>
        <w:ind w:firstLine="709"/>
        <w:jc w:val="both"/>
      </w:pPr>
      <w:r>
        <w:t xml:space="preserve">- взыскание задолженности за содержание общедомового имущества </w:t>
      </w:r>
      <w:r w:rsidR="00F065A7">
        <w:t>в пользу ООО «</w:t>
      </w:r>
      <w:proofErr w:type="spellStart"/>
      <w:r w:rsidR="00F065A7">
        <w:t>ЦентроБриз</w:t>
      </w:r>
      <w:proofErr w:type="spellEnd"/>
      <w:r w:rsidR="00F065A7">
        <w:t>», ООО «Сервис-Плюс», ООО «КСМ-Комфорт» в сумме 496 439,22 рубл</w:t>
      </w:r>
      <w:r w:rsidR="00472328">
        <w:t>ей</w:t>
      </w:r>
      <w:r w:rsidR="00F065A7">
        <w:t>;</w:t>
      </w:r>
    </w:p>
    <w:p w:rsidR="00431223" w:rsidRDefault="00431223" w:rsidP="00431223">
      <w:pPr>
        <w:ind w:firstLine="709"/>
        <w:jc w:val="both"/>
      </w:pPr>
      <w:r>
        <w:t>- оплата коммунальных услуг по объектам муниципального имущества, находящего</w:t>
      </w:r>
      <w:r w:rsidR="00F065A7">
        <w:t>ся по адресам:</w:t>
      </w:r>
      <w:r>
        <w:t xml:space="preserve"> ул</w:t>
      </w:r>
      <w:proofErr w:type="gramStart"/>
      <w:r>
        <w:t>.Б</w:t>
      </w:r>
      <w:proofErr w:type="gramEnd"/>
      <w:r>
        <w:t xml:space="preserve">ланки 12, ул.Ленина 3, </w:t>
      </w:r>
      <w:proofErr w:type="spellStart"/>
      <w:r>
        <w:t>п.Вочаж</w:t>
      </w:r>
      <w:proofErr w:type="spellEnd"/>
      <w:r>
        <w:t xml:space="preserve">, </w:t>
      </w:r>
      <w:r w:rsidR="00F065A7">
        <w:t>ул.Фрунзе 2-28</w:t>
      </w:r>
      <w:r>
        <w:t xml:space="preserve">, </w:t>
      </w:r>
      <w:r w:rsidR="00F065A7">
        <w:t xml:space="preserve">ул.Кирова д.3 </w:t>
      </w:r>
      <w:r>
        <w:t xml:space="preserve">израсходовано </w:t>
      </w:r>
      <w:r w:rsidR="00F065A7">
        <w:t xml:space="preserve">3 127 337,18 </w:t>
      </w:r>
      <w:r>
        <w:t xml:space="preserve"> рублей;</w:t>
      </w:r>
    </w:p>
    <w:p w:rsidR="00431223" w:rsidRDefault="00431223" w:rsidP="00431223">
      <w:pPr>
        <w:ind w:firstLine="709"/>
        <w:jc w:val="both"/>
      </w:pPr>
      <w:r>
        <w:t xml:space="preserve">- оплата государственной пошлины и неустойки по исполнительным листам </w:t>
      </w:r>
      <w:r w:rsidR="00F065A7">
        <w:t>за потребленную тепловую энергию</w:t>
      </w:r>
      <w:r w:rsidR="00472328">
        <w:t xml:space="preserve">, </w:t>
      </w:r>
      <w:r w:rsidR="00F065A7">
        <w:t xml:space="preserve">электроэнергию, </w:t>
      </w:r>
      <w:r w:rsidR="00472328">
        <w:t xml:space="preserve">содержание </w:t>
      </w:r>
      <w:r w:rsidR="00F065A7">
        <w:t>общедомового имущества в сумме</w:t>
      </w:r>
      <w:r>
        <w:t xml:space="preserve">  </w:t>
      </w:r>
      <w:r w:rsidR="00472328">
        <w:t xml:space="preserve">167 456,66 </w:t>
      </w:r>
      <w:r>
        <w:t>рублей;</w:t>
      </w:r>
    </w:p>
    <w:p w:rsidR="00472328" w:rsidRDefault="00472328" w:rsidP="00431223">
      <w:pPr>
        <w:ind w:firstLine="709"/>
        <w:jc w:val="both"/>
      </w:pPr>
      <w:r>
        <w:t xml:space="preserve">- </w:t>
      </w:r>
      <w:r w:rsidR="00ED188C">
        <w:t>о</w:t>
      </w:r>
      <w:r w:rsidR="00747499">
        <w:t>п</w:t>
      </w:r>
      <w:r w:rsidR="00ED188C">
        <w:t xml:space="preserve">лата </w:t>
      </w:r>
      <w:r w:rsidR="00747499">
        <w:t>земельного и</w:t>
      </w:r>
      <w:r w:rsidR="00ED188C">
        <w:t xml:space="preserve"> транспортного </w:t>
      </w:r>
      <w:r w:rsidR="00747499">
        <w:t>налога</w:t>
      </w:r>
      <w:r w:rsidR="00ED188C">
        <w:t>, пени и недоимка по земельному налогу в сумме 137 311,21 рубль;</w:t>
      </w:r>
    </w:p>
    <w:p w:rsidR="00C21132" w:rsidRDefault="00431223" w:rsidP="00431223">
      <w:pPr>
        <w:ind w:firstLine="709"/>
        <w:jc w:val="both"/>
      </w:pPr>
      <w:proofErr w:type="gramStart"/>
      <w:r>
        <w:t xml:space="preserve">- расходы по оценке имущества, изготовление технических планов, паспортов составили </w:t>
      </w:r>
      <w:r w:rsidR="00747499">
        <w:t>151 300,00</w:t>
      </w:r>
      <w:r>
        <w:t xml:space="preserve"> рублей (выполнение работ по </w:t>
      </w:r>
      <w:r w:rsidR="00747499">
        <w:t>корректировке сметной документации</w:t>
      </w:r>
      <w:r w:rsidR="00C21132">
        <w:t xml:space="preserve"> </w:t>
      </w:r>
      <w:r w:rsidR="00747499">
        <w:t>благоустройства скверов «Жертв революции» и</w:t>
      </w:r>
      <w:r w:rsidR="00C21132">
        <w:t xml:space="preserve"> «У памятника  Минину В.А.» возмещение расходов, связанных с проведением судебной строительно-технической экспертизы, </w:t>
      </w:r>
      <w:r w:rsidR="00041B51">
        <w:t>оказание услуг по оценке рын</w:t>
      </w:r>
      <w:r w:rsidR="002A7571">
        <w:t>очной на предмет признания домо</w:t>
      </w:r>
      <w:r w:rsidR="00041B51">
        <w:t>в аварийными и подлежащим сносу</w:t>
      </w:r>
      <w:proofErr w:type="gramEnd"/>
    </w:p>
    <w:p w:rsidR="00431223" w:rsidRDefault="00747499" w:rsidP="002A7571">
      <w:pPr>
        <w:ind w:firstLine="709"/>
        <w:jc w:val="both"/>
      </w:pPr>
      <w:r>
        <w:t xml:space="preserve"> </w:t>
      </w:r>
      <w:r w:rsidR="00431223">
        <w:t>- на оказание услуг проведения сан</w:t>
      </w:r>
      <w:r w:rsidR="002A7571">
        <w:t>итарно</w:t>
      </w:r>
      <w:r w:rsidR="00431223">
        <w:t>-</w:t>
      </w:r>
      <w:r w:rsidR="002A7571">
        <w:t>эпидемиологической</w:t>
      </w:r>
      <w:r w:rsidR="00431223">
        <w:t xml:space="preserve"> экспер</w:t>
      </w:r>
      <w:r w:rsidR="002A7571">
        <w:t>тизы</w:t>
      </w:r>
      <w:r w:rsidR="00431223">
        <w:t xml:space="preserve"> проектной документации исполнено в сумме </w:t>
      </w:r>
      <w:r w:rsidR="002A7571">
        <w:t>7 500,00</w:t>
      </w:r>
      <w:r w:rsidR="00431223">
        <w:t xml:space="preserve"> рублей;</w:t>
      </w:r>
    </w:p>
    <w:p w:rsidR="00431223" w:rsidRDefault="00431223" w:rsidP="00431223">
      <w:pPr>
        <w:jc w:val="both"/>
      </w:pPr>
      <w:r>
        <w:t xml:space="preserve">             - оказание комплексных информационно-консультационных услуг специализированной организацией по размещению заказов, определению поставщика в сумме </w:t>
      </w:r>
      <w:r w:rsidR="002A7571">
        <w:t>366 400,00</w:t>
      </w:r>
      <w:r>
        <w:t xml:space="preserve"> рублей;</w:t>
      </w:r>
    </w:p>
    <w:p w:rsidR="002A7571" w:rsidRDefault="002A7571" w:rsidP="002A7571">
      <w:pPr>
        <w:ind w:firstLine="851"/>
        <w:jc w:val="both"/>
      </w:pPr>
      <w:r>
        <w:t>- услуги по проверке исполнительной документации</w:t>
      </w:r>
      <w:r w:rsidR="00CA228E">
        <w:t xml:space="preserve"> по благоустройству </w:t>
      </w:r>
      <w:r w:rsidR="00670179">
        <w:t>дворовой территории в городе Кемь в сумме 30 000,00 рублей;</w:t>
      </w:r>
    </w:p>
    <w:p w:rsidR="00670179" w:rsidRDefault="00670179" w:rsidP="002A7571">
      <w:pPr>
        <w:ind w:firstLine="851"/>
        <w:jc w:val="both"/>
      </w:pPr>
      <w:r>
        <w:lastRenderedPageBreak/>
        <w:t>- изготовление аншлагов в сумме 23 500,00 рублей</w:t>
      </w:r>
    </w:p>
    <w:p w:rsidR="00431223" w:rsidRDefault="00431223" w:rsidP="00431223">
      <w:pPr>
        <w:ind w:firstLine="709"/>
        <w:jc w:val="both"/>
      </w:pPr>
      <w:r>
        <w:t xml:space="preserve">- приобретение сувенирной продукции и наградной атрибутики в сумме </w:t>
      </w:r>
      <w:r w:rsidR="00670179">
        <w:t>50 000,00</w:t>
      </w:r>
      <w:r>
        <w:t xml:space="preserve"> рублей;</w:t>
      </w:r>
    </w:p>
    <w:p w:rsidR="00431223" w:rsidRDefault="00431223" w:rsidP="00431223">
      <w:pPr>
        <w:ind w:firstLine="709"/>
        <w:jc w:val="both"/>
      </w:pPr>
      <w:r>
        <w:t>- приобретение праздничного новогоднего фейерверка в сумме 3</w:t>
      </w:r>
      <w:r w:rsidR="00670179">
        <w:t>00</w:t>
      </w:r>
      <w:r w:rsidR="004949E7">
        <w:t> 000,00 рублей;</w:t>
      </w:r>
    </w:p>
    <w:p w:rsidR="004949E7" w:rsidRPr="00EB3649" w:rsidRDefault="004949E7" w:rsidP="004949E7">
      <w:pPr>
        <w:tabs>
          <w:tab w:val="left" w:pos="0"/>
        </w:tabs>
        <w:ind w:firstLine="709"/>
        <w:jc w:val="both"/>
      </w:pPr>
      <w:r>
        <w:t xml:space="preserve">- </w:t>
      </w:r>
      <w:r w:rsidRPr="00EB3649">
        <w:t xml:space="preserve">на обеспечение деятельности ТОС «Каменева 20» </w:t>
      </w:r>
      <w:proofErr w:type="spellStart"/>
      <w:r w:rsidRPr="00EB3649">
        <w:t>Кемского</w:t>
      </w:r>
      <w:proofErr w:type="spellEnd"/>
      <w:r w:rsidRPr="00EB3649">
        <w:t xml:space="preserve"> городского поселения </w:t>
      </w:r>
      <w:r>
        <w:t>в</w:t>
      </w:r>
      <w:r w:rsidRPr="00EB3649">
        <w:t xml:space="preserve"> рамках иного межбюджетного трансферта на поддержку развития территориального общественного самоуправления израсходовано </w:t>
      </w:r>
      <w:r>
        <w:t>10 800</w:t>
      </w:r>
      <w:r w:rsidRPr="00EB3649">
        <w:t xml:space="preserve">,00 </w:t>
      </w:r>
      <w:r>
        <w:t>рублей.</w:t>
      </w:r>
    </w:p>
    <w:p w:rsidR="004949E7" w:rsidRDefault="004949E7" w:rsidP="00431223">
      <w:pPr>
        <w:ind w:firstLine="709"/>
        <w:jc w:val="both"/>
      </w:pPr>
    </w:p>
    <w:p w:rsidR="0052677D" w:rsidRPr="005C53F7" w:rsidRDefault="0052677D" w:rsidP="0052677D">
      <w:pPr>
        <w:ind w:firstLine="709"/>
        <w:jc w:val="center"/>
        <w:rPr>
          <w:b/>
          <w:i/>
        </w:rPr>
      </w:pPr>
      <w:r w:rsidRPr="005C53F7">
        <w:rPr>
          <w:b/>
          <w:i/>
        </w:rPr>
        <w:t>Раздел  03  «Национальная безопасность и правоохранительная деятельность»</w:t>
      </w:r>
    </w:p>
    <w:p w:rsidR="0052677D" w:rsidRPr="005C53F7" w:rsidRDefault="0052677D" w:rsidP="0052677D">
      <w:pPr>
        <w:ind w:firstLine="709"/>
        <w:jc w:val="both"/>
        <w:rPr>
          <w:b/>
        </w:rPr>
      </w:pPr>
    </w:p>
    <w:p w:rsidR="0052677D" w:rsidRPr="005C53F7" w:rsidRDefault="0052677D" w:rsidP="0052677D">
      <w:pPr>
        <w:ind w:firstLine="709"/>
        <w:jc w:val="both"/>
      </w:pPr>
      <w:r w:rsidRPr="00390A3D">
        <w:rPr>
          <w:i/>
        </w:rPr>
        <w:t>По подразделу 03</w:t>
      </w:r>
      <w:r w:rsidR="004949E7" w:rsidRPr="00390A3D">
        <w:rPr>
          <w:i/>
        </w:rPr>
        <w:t>10</w:t>
      </w:r>
      <w:r w:rsidRPr="00390A3D">
        <w:rPr>
          <w:i/>
        </w:rPr>
        <w:t xml:space="preserve"> «Защита населения и территории от чрезвычайных ситуаций природного и техногенного характера, </w:t>
      </w:r>
      <w:r w:rsidR="004949E7" w:rsidRPr="00390A3D">
        <w:rPr>
          <w:i/>
        </w:rPr>
        <w:t>пожарная безопасность</w:t>
      </w:r>
      <w:r w:rsidRPr="00390A3D">
        <w:rPr>
          <w:i/>
        </w:rPr>
        <w:t>»</w:t>
      </w:r>
      <w:r w:rsidRPr="005C53F7">
        <w:t xml:space="preserve"> расходы составили </w:t>
      </w:r>
      <w:r w:rsidR="004949E7">
        <w:t>105 000,00</w:t>
      </w:r>
      <w:r w:rsidRPr="005C53F7">
        <w:t xml:space="preserve"> </w:t>
      </w:r>
      <w:r w:rsidR="004949E7" w:rsidRPr="005C53F7">
        <w:t>рублей, что</w:t>
      </w:r>
      <w:r w:rsidRPr="005C53F7">
        <w:t xml:space="preserve"> соответствует </w:t>
      </w:r>
      <w:r>
        <w:t>100</w:t>
      </w:r>
      <w:r w:rsidR="004949E7">
        <w:t xml:space="preserve"> процентов</w:t>
      </w:r>
      <w:r w:rsidRPr="005C53F7">
        <w:t xml:space="preserve"> исполнения</w:t>
      </w:r>
      <w:r w:rsidR="004949E7">
        <w:t xml:space="preserve"> </w:t>
      </w:r>
      <w:r w:rsidR="00317B4E">
        <w:t xml:space="preserve">от плановых ассигнований, </w:t>
      </w:r>
      <w:r w:rsidR="004949E7" w:rsidRPr="008426DA">
        <w:t xml:space="preserve">на работы по созданию противопожарного разрыва в границе примыкания жилой застройки в микрорайоне </w:t>
      </w:r>
      <w:proofErr w:type="spellStart"/>
      <w:r w:rsidR="004949E7" w:rsidRPr="008426DA">
        <w:t>Гайжево</w:t>
      </w:r>
      <w:proofErr w:type="spellEnd"/>
      <w:r w:rsidR="004949E7">
        <w:t xml:space="preserve"> за счет средств иного межбюджетного трансфера из резервного фонда Администрации </w:t>
      </w:r>
      <w:proofErr w:type="spellStart"/>
      <w:r w:rsidR="004949E7">
        <w:t>Кемского</w:t>
      </w:r>
      <w:proofErr w:type="spellEnd"/>
      <w:r w:rsidR="004949E7">
        <w:t xml:space="preserve"> муниципального района.</w:t>
      </w:r>
    </w:p>
    <w:p w:rsidR="004949E7" w:rsidRPr="005C53F7" w:rsidRDefault="004949E7" w:rsidP="0052677D">
      <w:pPr>
        <w:ind w:firstLine="708"/>
        <w:jc w:val="both"/>
      </w:pPr>
    </w:p>
    <w:p w:rsidR="0052677D" w:rsidRPr="00357441" w:rsidRDefault="0052677D" w:rsidP="0052677D">
      <w:pPr>
        <w:ind w:firstLine="709"/>
        <w:jc w:val="center"/>
        <w:rPr>
          <w:b/>
          <w:i/>
        </w:rPr>
      </w:pPr>
      <w:r w:rsidRPr="00357441">
        <w:rPr>
          <w:b/>
          <w:i/>
        </w:rPr>
        <w:t>Раздел 04  «Национальная экономика»</w:t>
      </w:r>
    </w:p>
    <w:p w:rsidR="0052677D" w:rsidRPr="00366561" w:rsidRDefault="0052677D" w:rsidP="0052677D">
      <w:pPr>
        <w:ind w:firstLine="709"/>
        <w:jc w:val="both"/>
        <w:rPr>
          <w:i/>
          <w:highlight w:val="yellow"/>
        </w:rPr>
      </w:pPr>
    </w:p>
    <w:p w:rsidR="0052677D" w:rsidRPr="0022127A" w:rsidRDefault="0052677D" w:rsidP="0052677D">
      <w:pPr>
        <w:ind w:firstLine="709"/>
        <w:jc w:val="both"/>
      </w:pPr>
      <w:r w:rsidRPr="0022127A">
        <w:t>В целом по  ра</w:t>
      </w:r>
      <w:r>
        <w:t>зделу плановые назначения на 202</w:t>
      </w:r>
      <w:r w:rsidR="004949E7">
        <w:t>1</w:t>
      </w:r>
      <w:r w:rsidRPr="0022127A">
        <w:t xml:space="preserve"> год предусмотрены в сумме </w:t>
      </w:r>
      <w:r w:rsidR="004949E7">
        <w:t xml:space="preserve">37 284 270,00 </w:t>
      </w:r>
      <w:r w:rsidRPr="0022127A">
        <w:t xml:space="preserve"> рублей, фактически произведено расходов на </w:t>
      </w:r>
      <w:r w:rsidR="004949E7">
        <w:t>37 206 074,84</w:t>
      </w:r>
      <w:r>
        <w:t xml:space="preserve"> </w:t>
      </w:r>
      <w:r w:rsidRPr="0022127A">
        <w:t xml:space="preserve">рублей, исполнение составило  </w:t>
      </w:r>
      <w:r w:rsidR="004949E7">
        <w:t>99,8</w:t>
      </w:r>
      <w:r w:rsidRPr="0022127A">
        <w:t xml:space="preserve"> </w:t>
      </w:r>
      <w:r w:rsidR="004949E7">
        <w:t>процентов</w:t>
      </w:r>
      <w:r w:rsidRPr="0022127A">
        <w:t xml:space="preserve"> к плану.</w:t>
      </w:r>
    </w:p>
    <w:p w:rsidR="0052677D" w:rsidRDefault="0052677D" w:rsidP="0052677D">
      <w:pPr>
        <w:ind w:firstLine="709"/>
        <w:jc w:val="both"/>
      </w:pPr>
      <w:r w:rsidRPr="002C0AE2">
        <w:rPr>
          <w:i/>
        </w:rPr>
        <w:t>По подразделу 0409 «Дорожное хозяйство (дорожные фонды)»</w:t>
      </w:r>
      <w:r w:rsidRPr="000E04A0">
        <w:t xml:space="preserve"> при плане на год в сумме </w:t>
      </w:r>
      <w:r w:rsidR="00317B4E">
        <w:t>37 103 570,00</w:t>
      </w:r>
      <w:r w:rsidRPr="000E04A0">
        <w:t xml:space="preserve"> рублей бюджетные ассигнования израсходованы в сумме </w:t>
      </w:r>
      <w:r w:rsidR="00317B4E">
        <w:t>37 088 853,84</w:t>
      </w:r>
      <w:r>
        <w:t xml:space="preserve"> рублей и направленны</w:t>
      </w:r>
      <w:r w:rsidRPr="000E04A0">
        <w:t xml:space="preserve"> на:</w:t>
      </w:r>
    </w:p>
    <w:p w:rsidR="006A297A" w:rsidRPr="00331625" w:rsidRDefault="00E71E0E" w:rsidP="006A297A">
      <w:pPr>
        <w:ind w:firstLine="709"/>
        <w:jc w:val="both"/>
      </w:pPr>
      <w:r>
        <w:t>-</w:t>
      </w:r>
      <w:r w:rsidR="006A297A" w:rsidRPr="00331625">
        <w:t xml:space="preserve"> реализацию мероприятий в рамках иного межбюджетного трансферта на поддержку развития практик инициативного бюджетирования запланировано 20</w:t>
      </w:r>
      <w:r w:rsidR="006A297A">
        <w:t> </w:t>
      </w:r>
      <w:r w:rsidR="006A297A" w:rsidRPr="00331625">
        <w:t>000</w:t>
      </w:r>
      <w:r w:rsidR="006A297A">
        <w:t xml:space="preserve"> </w:t>
      </w:r>
      <w:r w:rsidR="006A297A" w:rsidRPr="00331625">
        <w:t>000,00 рублей</w:t>
      </w:r>
      <w:r w:rsidR="006A297A">
        <w:t xml:space="preserve"> и</w:t>
      </w:r>
      <w:r w:rsidR="006A297A" w:rsidRPr="00331625">
        <w:t xml:space="preserve"> израсходовано 19 985 362,80 рублей</w:t>
      </w:r>
      <w:r w:rsidR="006A297A">
        <w:t xml:space="preserve"> на текущий ремонт тротуаров протяженностью 4,2 км</w:t>
      </w:r>
      <w:r w:rsidR="006A297A" w:rsidRPr="00331625">
        <w:t xml:space="preserve"> </w:t>
      </w:r>
      <w:r w:rsidR="006A297A">
        <w:t xml:space="preserve">с </w:t>
      </w:r>
      <w:r w:rsidR="006A297A" w:rsidRPr="00331625">
        <w:t>установкой деревянн</w:t>
      </w:r>
      <w:r w:rsidR="006A297A">
        <w:t>ых</w:t>
      </w:r>
      <w:r w:rsidR="006A297A" w:rsidRPr="00331625">
        <w:t xml:space="preserve"> опор</w:t>
      </w:r>
      <w:r w:rsidR="006A297A">
        <w:t>, валкой</w:t>
      </w:r>
      <w:r w:rsidR="006A297A" w:rsidRPr="00331625">
        <w:t xml:space="preserve"> деревьев </w:t>
      </w:r>
      <w:r w:rsidR="006A297A">
        <w:t xml:space="preserve">и </w:t>
      </w:r>
      <w:r w:rsidR="006A297A" w:rsidRPr="00331625">
        <w:t>замене лини</w:t>
      </w:r>
      <w:r w:rsidR="006A297A">
        <w:t>й</w:t>
      </w:r>
      <w:r w:rsidR="006A297A" w:rsidRPr="00331625">
        <w:t xml:space="preserve"> освещения с демонтажем существующих опор</w:t>
      </w:r>
      <w:r w:rsidR="006A297A">
        <w:t xml:space="preserve"> </w:t>
      </w:r>
      <w:r w:rsidR="006A297A" w:rsidRPr="00331625">
        <w:t>вдоль Пролет</w:t>
      </w:r>
      <w:r w:rsidR="00C874FF">
        <w:t>арского проспекта в городе Кемь;</w:t>
      </w:r>
    </w:p>
    <w:p w:rsidR="006A297A" w:rsidRDefault="00C874FF" w:rsidP="006A297A">
      <w:pPr>
        <w:ind w:firstLine="709"/>
        <w:jc w:val="both"/>
      </w:pPr>
      <w:r>
        <w:t xml:space="preserve">- </w:t>
      </w:r>
      <w:r w:rsidR="006A297A" w:rsidRPr="00331625">
        <w:t>на строительство и реконструкцию автомобильных дорог и мостовых сооружений проведена разработк</w:t>
      </w:r>
      <w:r w:rsidR="006A297A">
        <w:t>а</w:t>
      </w:r>
      <w:r w:rsidR="006A297A" w:rsidRPr="00331625">
        <w:t xml:space="preserve"> документации по планировке территории, выполнение инженерных изысканий и подготовка проектной документации объекта "Строительство подъезда к общеобразовательной школе в городе Кемь"</w:t>
      </w:r>
      <w:r w:rsidR="006A297A">
        <w:t xml:space="preserve">. В рамках данного мероприятий </w:t>
      </w:r>
      <w:r w:rsidR="006A297A" w:rsidRPr="00331625">
        <w:t>запланировано и израсходовано средств на сумму 4 100 000,00 рублей</w:t>
      </w:r>
      <w:r w:rsidR="006A297A">
        <w:t>, в том числе за счет</w:t>
      </w:r>
      <w:r w:rsidR="006A297A" w:rsidRPr="00331625">
        <w:t xml:space="preserve"> субсидии государственной программы Республики Карелия «Развитие транспортной системы»</w:t>
      </w:r>
      <w:r w:rsidR="006A297A">
        <w:t xml:space="preserve"> – 3 280 000,00 рублей и на условиях </w:t>
      </w:r>
      <w:proofErr w:type="spellStart"/>
      <w:r w:rsidR="006A297A">
        <w:t>софинансирования</w:t>
      </w:r>
      <w:proofErr w:type="spellEnd"/>
      <w:r w:rsidR="006A297A">
        <w:t xml:space="preserve"> за </w:t>
      </w:r>
      <w:r w:rsidR="006A297A" w:rsidRPr="00331625">
        <w:t xml:space="preserve"> счет бюджета </w:t>
      </w:r>
      <w:proofErr w:type="spellStart"/>
      <w:r w:rsidR="006A297A">
        <w:t>Кемского</w:t>
      </w:r>
      <w:proofErr w:type="spellEnd"/>
      <w:r w:rsidR="006A297A">
        <w:t xml:space="preserve"> городского поселения - </w:t>
      </w:r>
      <w:r>
        <w:t>820 000,00 рублей;</w:t>
      </w:r>
    </w:p>
    <w:p w:rsidR="00C874FF" w:rsidRDefault="00C874FF" w:rsidP="00C874FF">
      <w:pPr>
        <w:ind w:firstLine="708"/>
        <w:jc w:val="both"/>
      </w:pPr>
      <w:r w:rsidRPr="0033162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на </w:t>
      </w:r>
      <w:r w:rsidRPr="00331625">
        <w:t>текущий</w:t>
      </w:r>
      <w:r w:rsidRPr="00331625">
        <w:rPr>
          <w:rFonts w:ascii="Arial" w:hAnsi="Arial" w:cs="Arial"/>
          <w:sz w:val="20"/>
          <w:szCs w:val="20"/>
        </w:rPr>
        <w:t xml:space="preserve"> р</w:t>
      </w:r>
      <w:r w:rsidRPr="00331625">
        <w:t>емонт автомобильных дорог общего пользования и инженерных сооружений на них</w:t>
      </w:r>
      <w:r>
        <w:t>,</w:t>
      </w:r>
      <w:r w:rsidRPr="00331625">
        <w:t xml:space="preserve"> предусмотрено и израсходовано – 80</w:t>
      </w:r>
      <w:r>
        <w:t>0</w:t>
      </w:r>
      <w:r w:rsidRPr="00331625">
        <w:t xml:space="preserve"> </w:t>
      </w:r>
      <w:r>
        <w:t>0</w:t>
      </w:r>
      <w:r w:rsidRPr="00331625">
        <w:t xml:space="preserve">00,00  рублей на выполнение инженерных изысканий, подготовку проектно-сметной и рабочей документации объекта "Капитальный ремонт автомобильной дороги улицы Ленина от улицы Бланки далее по улице Малышева </w:t>
      </w:r>
      <w:proofErr w:type="gramStart"/>
      <w:r w:rsidRPr="00331625">
        <w:t>до</w:t>
      </w:r>
      <w:proofErr w:type="gramEnd"/>
      <w:r w:rsidRPr="00331625">
        <w:t xml:space="preserve"> улице Советской в городе Кемь";</w:t>
      </w:r>
    </w:p>
    <w:p w:rsidR="006A297A" w:rsidRPr="000E04A0" w:rsidRDefault="00C874FF" w:rsidP="00CE383D">
      <w:pPr>
        <w:ind w:firstLine="709"/>
        <w:jc w:val="both"/>
      </w:pPr>
      <w:r>
        <w:t>-</w:t>
      </w:r>
      <w:r w:rsidR="00114BBD">
        <w:t xml:space="preserve"> на </w:t>
      </w:r>
      <w:r w:rsidR="00114BBD" w:rsidRPr="00331625">
        <w:t xml:space="preserve"> содержание автомобильных дорог общего пользования </w:t>
      </w:r>
      <w:r w:rsidR="00114BBD">
        <w:t xml:space="preserve"> при уточненных плановых </w:t>
      </w:r>
      <w:r w:rsidR="00CE383D">
        <w:t>ассигнованиях</w:t>
      </w:r>
      <w:r w:rsidR="00114BBD">
        <w:t xml:space="preserve"> 12 203 570,00 рублей израсходовано 12 203 491,04 рублей</w:t>
      </w:r>
      <w:r w:rsidR="00114BBD" w:rsidRPr="00331625">
        <w:t xml:space="preserve"> , из них </w:t>
      </w:r>
      <w:r w:rsidR="00CE383D">
        <w:t>выполнение</w:t>
      </w:r>
      <w:r w:rsidR="00114BBD">
        <w:t xml:space="preserve"> работ по текущему содержанию дорожно-</w:t>
      </w:r>
      <w:r w:rsidR="00CE383D">
        <w:t>мостового</w:t>
      </w:r>
      <w:r w:rsidR="00114BBD">
        <w:t xml:space="preserve"> </w:t>
      </w:r>
      <w:r w:rsidR="00CE383D">
        <w:t>хозяйства</w:t>
      </w:r>
      <w:r w:rsidR="00114BBD">
        <w:t xml:space="preserve"> 11 133 659,85 рублей, установка и замена искусственных дорожных неровностей 148 500,00 рублей, технической обслуживание  светофоров типа Т7 140 000,00 рублей, уборка снега с проезжей части и тротуаров – 91 886,19 рублей, выполнение работ по нанесению горизонтальной дорожной разметки 95 320,00 рублей, </w:t>
      </w:r>
      <w:r w:rsidR="00114BBD" w:rsidRPr="00331625">
        <w:t xml:space="preserve">оказание услуг по авторскому надзору за реализацией проектно-сметной документации по объекту </w:t>
      </w:r>
      <w:r w:rsidR="00114BBD">
        <w:t>«</w:t>
      </w:r>
      <w:r w:rsidR="00114BBD" w:rsidRPr="00331625">
        <w:t>Текущий ремонт тротуаров по проспекту Пролетарский протяженностью 4,2 км. в городе Кемь и   разработка проекта организации дорожного движения для участков улично-</w:t>
      </w:r>
      <w:r w:rsidR="00114BBD" w:rsidRPr="00331625">
        <w:lastRenderedPageBreak/>
        <w:t>дорожной сет</w:t>
      </w:r>
      <w:r w:rsidR="00114BBD">
        <w:t xml:space="preserve">и </w:t>
      </w:r>
      <w:proofErr w:type="spellStart"/>
      <w:r w:rsidR="00114BBD">
        <w:t>Кемского</w:t>
      </w:r>
      <w:proofErr w:type="spellEnd"/>
      <w:r w:rsidR="00114BBD">
        <w:t xml:space="preserve"> городского поселения» </w:t>
      </w:r>
      <w:r w:rsidR="00114BBD" w:rsidRPr="00331625">
        <w:t>на сумму 330 000,00 рублей, погашение задолженности по оплате неустойки за просрочку исполнения обязательств по оплате выполнения работ в рамках договоров подряда, возмещение судебных расходов по уплате госпошлины; уплата административного штрафа за несоблюдение требований по обеспечению безопасности дорожного движения на сумму 264 125,00 рублей</w:t>
      </w:r>
      <w:r w:rsidR="00CE383D">
        <w:t>.</w:t>
      </w:r>
    </w:p>
    <w:p w:rsidR="0052677D" w:rsidRDefault="0052677D" w:rsidP="00CE383D">
      <w:pPr>
        <w:ind w:firstLine="708"/>
        <w:jc w:val="both"/>
      </w:pPr>
      <w:r w:rsidRPr="0022127A">
        <w:rPr>
          <w:i/>
        </w:rPr>
        <w:t>По подразделу 0412 «Другие вопросы в области национальной экономики»</w:t>
      </w:r>
      <w:r w:rsidRPr="0022127A">
        <w:t xml:space="preserve"> расходы при плане </w:t>
      </w:r>
      <w:r w:rsidR="00CE383D">
        <w:t>180 700,00</w:t>
      </w:r>
      <w:r w:rsidRPr="0022127A">
        <w:t xml:space="preserve">  рублей составили </w:t>
      </w:r>
      <w:r w:rsidR="00CE383D">
        <w:t>117 221,00</w:t>
      </w:r>
      <w:r w:rsidRPr="0022127A">
        <w:t xml:space="preserve"> рублей, что соответствует </w:t>
      </w:r>
      <w:r w:rsidR="00CE383D">
        <w:t>64,9</w:t>
      </w:r>
      <w:r w:rsidRPr="0022127A">
        <w:t xml:space="preserve"> </w:t>
      </w:r>
      <w:r w:rsidR="00CE383D">
        <w:t>процента</w:t>
      </w:r>
      <w:r w:rsidRPr="0022127A">
        <w:t xml:space="preserve"> исполнения.</w:t>
      </w:r>
      <w:r w:rsidR="00CE383D">
        <w:t xml:space="preserve"> </w:t>
      </w:r>
      <w:r w:rsidR="00CE383D" w:rsidRPr="00943E86">
        <w:t>Денежные средства направлены на  выполнение кадастровых работ</w:t>
      </w:r>
      <w:r w:rsidR="00CE383D">
        <w:t xml:space="preserve">. </w:t>
      </w:r>
      <w:r w:rsidR="00CE383D" w:rsidRPr="00331625">
        <w:t>Не освоение средств в полном объеме связано с отсутствием выполненных работ на момент завершения отчетного периода.</w:t>
      </w:r>
    </w:p>
    <w:p w:rsidR="0052677D" w:rsidRDefault="0052677D" w:rsidP="0052677D">
      <w:pPr>
        <w:ind w:firstLine="709"/>
        <w:jc w:val="center"/>
        <w:rPr>
          <w:b/>
          <w:i/>
        </w:rPr>
      </w:pPr>
    </w:p>
    <w:p w:rsidR="0052677D" w:rsidRPr="00357441" w:rsidRDefault="0052677D" w:rsidP="0052677D">
      <w:pPr>
        <w:ind w:firstLine="709"/>
        <w:jc w:val="center"/>
        <w:rPr>
          <w:b/>
        </w:rPr>
      </w:pPr>
      <w:r w:rsidRPr="00357441">
        <w:rPr>
          <w:b/>
          <w:i/>
        </w:rPr>
        <w:t>Раздел 05  «Жилищно-коммунальное хозяйство»</w:t>
      </w:r>
    </w:p>
    <w:p w:rsidR="0052677D" w:rsidRPr="00757C4C" w:rsidRDefault="0052677D" w:rsidP="0052677D">
      <w:pPr>
        <w:ind w:firstLine="709"/>
        <w:jc w:val="both"/>
      </w:pPr>
      <w:r w:rsidRPr="00757C4C">
        <w:rPr>
          <w:i/>
        </w:rPr>
        <w:t> </w:t>
      </w:r>
    </w:p>
    <w:p w:rsidR="0052677D" w:rsidRPr="008916AB" w:rsidRDefault="0052677D" w:rsidP="0052677D">
      <w:pPr>
        <w:ind w:firstLine="709"/>
        <w:jc w:val="both"/>
      </w:pPr>
      <w:r w:rsidRPr="008916AB">
        <w:t xml:space="preserve">Расходы  </w:t>
      </w:r>
      <w:r>
        <w:t>по разделу</w:t>
      </w:r>
      <w:r w:rsidRPr="008916AB">
        <w:t xml:space="preserve"> </w:t>
      </w:r>
      <w:r>
        <w:t>«</w:t>
      </w:r>
      <w:r w:rsidRPr="008916AB">
        <w:t>жилищн</w:t>
      </w:r>
      <w:r>
        <w:t>о-коммунальное хозяйство» за 202</w:t>
      </w:r>
      <w:r w:rsidR="00CE383D">
        <w:t>1</w:t>
      </w:r>
      <w:r w:rsidRPr="008916AB">
        <w:t xml:space="preserve"> год составили </w:t>
      </w:r>
      <w:r w:rsidR="00CE383D">
        <w:t>113 649 041,99</w:t>
      </w:r>
      <w:r w:rsidRPr="008916AB">
        <w:t xml:space="preserve"> рублей при плане </w:t>
      </w:r>
      <w:r w:rsidR="00CE383D">
        <w:t>145 090 488,41</w:t>
      </w:r>
      <w:r w:rsidRPr="008916AB">
        <w:t xml:space="preserve">  рублей, выполнение составило </w:t>
      </w:r>
      <w:r w:rsidR="00797737">
        <w:t>78,3</w:t>
      </w:r>
      <w:r>
        <w:t xml:space="preserve"> процент</w:t>
      </w:r>
      <w:r w:rsidR="00797737">
        <w:t>а</w:t>
      </w:r>
      <w:r w:rsidRPr="008916AB">
        <w:t>.</w:t>
      </w:r>
    </w:p>
    <w:p w:rsidR="00797737" w:rsidRDefault="00797737" w:rsidP="00797737">
      <w:pPr>
        <w:ind w:firstLine="709"/>
        <w:jc w:val="both"/>
      </w:pPr>
      <w:r w:rsidRPr="008916AB">
        <w:rPr>
          <w:i/>
        </w:rPr>
        <w:t>По подразделу 0501 «Жилищное хозяйство»</w:t>
      </w:r>
      <w:r w:rsidRPr="008916AB">
        <w:t xml:space="preserve"> </w:t>
      </w:r>
      <w:r w:rsidRPr="00F20F31">
        <w:t xml:space="preserve">бюджетные назначения </w:t>
      </w:r>
      <w:r>
        <w:t>п</w:t>
      </w:r>
      <w:r w:rsidRPr="00F20F31">
        <w:t xml:space="preserve">ри плане </w:t>
      </w:r>
      <w:r>
        <w:t>76 583 100,00 рублей израсходованы</w:t>
      </w:r>
      <w:r w:rsidRPr="00F20F31">
        <w:t xml:space="preserve"> </w:t>
      </w:r>
      <w:r>
        <w:t>60 003 325,43</w:t>
      </w:r>
      <w:r w:rsidRPr="00F20F31">
        <w:t xml:space="preserve"> рубл</w:t>
      </w:r>
      <w:r>
        <w:t>ей. По данному подразделу в 2021</w:t>
      </w:r>
      <w:r w:rsidRPr="00F20F31">
        <w:t xml:space="preserve"> году осуществлены следующие расходы</w:t>
      </w:r>
      <w:r w:rsidR="000605F9">
        <w:t>.</w:t>
      </w:r>
    </w:p>
    <w:p w:rsidR="00797737" w:rsidRPr="006B49D3" w:rsidRDefault="00797737" w:rsidP="00797737">
      <w:pPr>
        <w:ind w:firstLine="709"/>
        <w:jc w:val="both"/>
      </w:pPr>
      <w:r w:rsidRPr="00684FCD">
        <w:t xml:space="preserve">На обеспечение мероприятий </w:t>
      </w:r>
      <w:r w:rsidRPr="006B49D3">
        <w:t>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</w:t>
      </w:r>
      <w:r>
        <w:t xml:space="preserve"> </w:t>
      </w:r>
      <w:r w:rsidRPr="0049248D">
        <w:t xml:space="preserve">за счет всех источников финансирования </w:t>
      </w:r>
      <w:r>
        <w:t xml:space="preserve">расходы </w:t>
      </w:r>
      <w:r w:rsidRPr="0049248D">
        <w:t xml:space="preserve">составили  </w:t>
      </w:r>
      <w:r>
        <w:t>48 432 333,77</w:t>
      </w:r>
      <w:r w:rsidRPr="0049248D">
        <w:t xml:space="preserve"> рублей</w:t>
      </w:r>
      <w:r>
        <w:t>,</w:t>
      </w:r>
      <w:r w:rsidRPr="0049248D">
        <w:t xml:space="preserve"> при плане на г</w:t>
      </w:r>
      <w:r>
        <w:t>од в сумме 54 214 300,00 рублей,</w:t>
      </w:r>
      <w:r w:rsidRPr="00797737">
        <w:t xml:space="preserve"> </w:t>
      </w:r>
      <w:r>
        <w:t>в том числе:</w:t>
      </w:r>
    </w:p>
    <w:p w:rsidR="00797737" w:rsidRPr="006B49D3" w:rsidRDefault="00797737" w:rsidP="00797737">
      <w:pPr>
        <w:ind w:firstLine="709"/>
        <w:jc w:val="both"/>
      </w:pPr>
      <w:r w:rsidRPr="006B49D3">
        <w:t xml:space="preserve">- по этапу 2021-2022 годов запланировано </w:t>
      </w:r>
      <w:r>
        <w:t>38 298 100,00</w:t>
      </w:r>
      <w:r w:rsidRPr="006B49D3">
        <w:t xml:space="preserve"> рублей и израсходовано </w:t>
      </w:r>
      <w:r>
        <w:t>38 298 008,97</w:t>
      </w:r>
      <w:r w:rsidRPr="006B49D3">
        <w:t xml:space="preserve"> рублей, из них за счет средств Фонда содействия реформированию жилищно-коммунального хозяйства исполнение составило </w:t>
      </w:r>
      <w:r>
        <w:t xml:space="preserve">37 915 028,88 </w:t>
      </w:r>
      <w:r w:rsidRPr="006B49D3">
        <w:t xml:space="preserve">рублей, за счет средств бюджета Республики Карелия </w:t>
      </w:r>
      <w:r>
        <w:t xml:space="preserve">382 980,09 </w:t>
      </w:r>
      <w:r w:rsidRPr="006B49D3">
        <w:t xml:space="preserve">рублей. За счет двух источников  финансирования приобретено </w:t>
      </w:r>
      <w:r w:rsidR="000605F9">
        <w:t>22</w:t>
      </w:r>
      <w:r w:rsidRPr="006B49D3">
        <w:t xml:space="preserve"> жилых помещений на вторичном рынке в многоквартирных д</w:t>
      </w:r>
      <w:r>
        <w:t xml:space="preserve">омах города Кемь в общей сумме </w:t>
      </w:r>
      <w:r w:rsidR="000605F9">
        <w:t>31 024 941,97</w:t>
      </w:r>
      <w:r>
        <w:t xml:space="preserve"> рублей и </w:t>
      </w:r>
      <w:r w:rsidRPr="006B49D3">
        <w:t xml:space="preserve"> заключено </w:t>
      </w:r>
      <w:r w:rsidR="000605F9">
        <w:t>8</w:t>
      </w:r>
      <w:r w:rsidRPr="006B49D3">
        <w:t xml:space="preserve"> соглашений об изъятии земельных участков, расположенных на них объектов недвижимого имущества</w:t>
      </w:r>
      <w:r>
        <w:t xml:space="preserve"> в общей сумме </w:t>
      </w:r>
      <w:r w:rsidR="000605F9">
        <w:t>7 273 067,00</w:t>
      </w:r>
      <w:r>
        <w:t xml:space="preserve"> рублей</w:t>
      </w:r>
      <w:r w:rsidRPr="006B49D3">
        <w:t>.</w:t>
      </w:r>
    </w:p>
    <w:p w:rsidR="00797737" w:rsidRDefault="00797737" w:rsidP="00EC5FE5">
      <w:pPr>
        <w:ind w:firstLine="709"/>
        <w:jc w:val="both"/>
      </w:pPr>
      <w:r w:rsidRPr="006B49D3">
        <w:t xml:space="preserve">- по этапу 2022-2023 годов </w:t>
      </w:r>
      <w:r w:rsidRPr="0049248D">
        <w:t>запланировано 15 916 200,00 рублей и израсходовано 10 134 324,80 рублей, из них за счет средств Фонда содействия реформированию жилищно-коммунального хозяйства исполнение составило 10 032 981,55 рублей, за счет средств бюджета Республики Карелия 101 343,25 рублей. За счет двух источников финансирования приобретено 9 жилых помещений на вторичном рынке в мно</w:t>
      </w:r>
      <w:r w:rsidR="00EC5FE5">
        <w:t>гоквартирных домах города Кемь.</w:t>
      </w:r>
      <w:r w:rsidRPr="0049248D">
        <w:t xml:space="preserve"> </w:t>
      </w:r>
    </w:p>
    <w:p w:rsidR="00797737" w:rsidRPr="0049248D" w:rsidRDefault="00797737" w:rsidP="00797737">
      <w:pPr>
        <w:ind w:firstLine="709"/>
        <w:jc w:val="both"/>
      </w:pPr>
      <w:r>
        <w:t xml:space="preserve">Не освоение средств по программе связанно с отказом граждан от вторичного жилья в пользу нового жилья, которое не соответствует критериям программы переселения, не состоявшимися торгами по двум квартирам по критериям не ниже первого этажа, зарегистрированными заявлениями от граждан на приобретение четырех квартир в строящихся домах в </w:t>
      </w:r>
      <w:proofErr w:type="spellStart"/>
      <w:r>
        <w:t>п.Янишполе</w:t>
      </w:r>
      <w:proofErr w:type="spellEnd"/>
      <w:r>
        <w:t xml:space="preserve"> </w:t>
      </w:r>
      <w:proofErr w:type="spellStart"/>
      <w:r>
        <w:t>Кондопожского</w:t>
      </w:r>
      <w:proofErr w:type="spellEnd"/>
      <w:r>
        <w:t xml:space="preserve"> района и городе Кондопога, </w:t>
      </w:r>
    </w:p>
    <w:p w:rsidR="000605F9" w:rsidRPr="0049248D" w:rsidRDefault="000605F9" w:rsidP="000605F9">
      <w:pPr>
        <w:ind w:firstLine="709"/>
        <w:jc w:val="both"/>
      </w:pPr>
      <w:r w:rsidRPr="0049248D">
        <w:t>На реализацию мероприятий Реализация мероприятий государственной программы Республики Карелия «Обеспечение доступным и комфортным жильем и жилищно-коммунальными услугами» запланировано 16 627 700 рублей, из них за счет средств бюджета Республики Карелия 16 075</w:t>
      </w:r>
      <w:r>
        <w:t xml:space="preserve"> 000,00 рублей и средств бюджета</w:t>
      </w:r>
      <w:r w:rsidRPr="0049248D">
        <w:t xml:space="preserve"> поселени</w:t>
      </w:r>
      <w:r>
        <w:t>я</w:t>
      </w:r>
      <w:r w:rsidRPr="0049248D">
        <w:t xml:space="preserve">, на условиях </w:t>
      </w:r>
      <w:proofErr w:type="spellStart"/>
      <w:r w:rsidRPr="0049248D">
        <w:t>софинансирования</w:t>
      </w:r>
      <w:proofErr w:type="spellEnd"/>
      <w:r w:rsidRPr="0049248D">
        <w:t xml:space="preserve"> – 552 700,00 рублей.</w:t>
      </w:r>
      <w:r w:rsidRPr="0049248D">
        <w:rPr>
          <w:color w:val="FF0000"/>
        </w:rPr>
        <w:t xml:space="preserve"> </w:t>
      </w:r>
      <w:r w:rsidRPr="0049248D">
        <w:t xml:space="preserve">В рамках данных мероприятий израсходовано 5 830 221,82 рублей, в том числе за счет средств бюджета Республики Карелия 5 672 531,39 рублей и средств бюджетов поселений, на условиях </w:t>
      </w:r>
      <w:proofErr w:type="spellStart"/>
      <w:r w:rsidRPr="0049248D">
        <w:t>софинансирования</w:t>
      </w:r>
      <w:proofErr w:type="spellEnd"/>
      <w:r w:rsidRPr="0049248D">
        <w:t xml:space="preserve"> – 157 690,43  рублей, из них:</w:t>
      </w:r>
    </w:p>
    <w:p w:rsidR="000605F9" w:rsidRPr="0049248D" w:rsidRDefault="000605F9" w:rsidP="000605F9">
      <w:pPr>
        <w:ind w:firstLine="709"/>
        <w:jc w:val="both"/>
      </w:pPr>
      <w:r w:rsidRPr="0049248D">
        <w:t xml:space="preserve">- на реализацию мероприятий в целях реализации отдельных мероприятий, связанных с улучшением жилищных условий граждан при плане 5 575 000,00 рублей, направлено </w:t>
      </w:r>
      <w:r w:rsidRPr="0049248D">
        <w:lastRenderedPageBreak/>
        <w:t>2 676 413,50 рублей, в рамках данной субсидии приобретено 1 жилое помещение на вторичном рынке в многоквартирных домах города Кемь, заключено 2 соглашения об изъятии земельных участков, расположенных на них объектов недвижимого имущества</w:t>
      </w:r>
      <w:r>
        <w:t>. Не освоение субсидии в связи с тем, что главный квартиросъемщик оставшейся квартиры не может заключить договор с нотариусом для передачи квартиры в муниципальную собственность</w:t>
      </w:r>
      <w:r w:rsidRPr="0049248D">
        <w:t>;</w:t>
      </w:r>
    </w:p>
    <w:p w:rsidR="000605F9" w:rsidRPr="0049248D" w:rsidRDefault="000605F9" w:rsidP="000605F9">
      <w:pPr>
        <w:ind w:firstLine="709"/>
        <w:jc w:val="both"/>
      </w:pPr>
      <w:r w:rsidRPr="0049248D">
        <w:t xml:space="preserve">- на реализацию мероприятий по сносу аварийных многоквартирных домов, признанных аварийными в рамках Региональной адресной программы по переселению граждан из аварийного жилищного фонда, при плане </w:t>
      </w:r>
      <w:r>
        <w:t>11</w:t>
      </w:r>
      <w:r w:rsidRPr="0049248D">
        <w:t xml:space="preserve"> 052 700,00 рублей, направлено 3 153 808,32 рублей, в рамках данной субсидии выполнены работы по сносу 12 жилых домов в городе Кемь с вывозом мусора от разборки на свалку. Денежные средства не освоены в полном объеме в связи с </w:t>
      </w:r>
      <w:r>
        <w:t xml:space="preserve">расторжением договора между администрацией </w:t>
      </w:r>
      <w:proofErr w:type="spellStart"/>
      <w:r>
        <w:t>Кемского</w:t>
      </w:r>
      <w:proofErr w:type="spellEnd"/>
      <w:r>
        <w:t xml:space="preserve"> муниципального района и ООО «Пир» на снос 24-х домов, по причине не предоставления администрацией типографических карт</w:t>
      </w:r>
      <w:r w:rsidRPr="0049248D">
        <w:t>;</w:t>
      </w:r>
    </w:p>
    <w:p w:rsidR="000605F9" w:rsidRPr="0049248D" w:rsidRDefault="000605F9" w:rsidP="000605F9">
      <w:pPr>
        <w:ind w:firstLine="709"/>
        <w:jc w:val="both"/>
      </w:pPr>
      <w:r>
        <w:t>Н</w:t>
      </w:r>
      <w:r w:rsidRPr="0073304D">
        <w:t xml:space="preserve">а улучшение состояния муниципального жилищного фонда за счет собственных средств  </w:t>
      </w:r>
      <w:r w:rsidRPr="0049248D">
        <w:t xml:space="preserve">затрачено 251 896,28 рублей, при плане 251 900,00 рублей, выполнены работы по текущему ремонту квартиры, расположенной по адресу: город Кемь, улица </w:t>
      </w:r>
      <w:proofErr w:type="spellStart"/>
      <w:r w:rsidRPr="0049248D">
        <w:t>Пуэтная</w:t>
      </w:r>
      <w:proofErr w:type="spellEnd"/>
      <w:r w:rsidRPr="0049248D">
        <w:t>,</w:t>
      </w:r>
      <w:r>
        <w:t xml:space="preserve"> дом 4, кв.47 в целях исполнения решения суда № 2-199/2020 от 17.08.2020 года.</w:t>
      </w:r>
    </w:p>
    <w:p w:rsidR="000605F9" w:rsidRPr="0049248D" w:rsidRDefault="000605F9" w:rsidP="000605F9">
      <w:pPr>
        <w:tabs>
          <w:tab w:val="left" w:pos="-142"/>
        </w:tabs>
        <w:autoSpaceDE w:val="0"/>
        <w:autoSpaceDN w:val="0"/>
        <w:ind w:firstLine="709"/>
        <w:jc w:val="both"/>
      </w:pPr>
      <w:r w:rsidRPr="0049248D">
        <w:t>На реализацию мероприятий по оценке недвижимости, признание прав и регулирование отношений по муниципальной собственности запланировано и израсходовано бюджетных ассигновании  в сумме 411 500,00 рублей, выполнены работы по технической экспертизе объектов капитального строительства на предмет проведения капитального ремонта или признания е</w:t>
      </w:r>
      <w:r>
        <w:t>го аварийным и подлежащим сносу.</w:t>
      </w:r>
    </w:p>
    <w:p w:rsidR="000605F9" w:rsidRDefault="000605F9" w:rsidP="000605F9">
      <w:pPr>
        <w:tabs>
          <w:tab w:val="left" w:pos="-142"/>
        </w:tabs>
        <w:autoSpaceDE w:val="0"/>
        <w:autoSpaceDN w:val="0"/>
        <w:ind w:firstLine="709"/>
        <w:jc w:val="both"/>
        <w:rPr>
          <w:color w:val="FF0000"/>
        </w:rPr>
      </w:pPr>
      <w:r w:rsidRPr="0049248D">
        <w:t>На выполнение других обязательств органов муниципального образования при плане 333 200,00 рублей, исполнение составило 332 906,56 рублей, в том числе оплата договорной неустойки за выполненные работы по договору по разборке</w:t>
      </w:r>
      <w:r w:rsidRPr="00DC411E">
        <w:t xml:space="preserve">, вывозу, утилизации и уборке мусора от разборки снесенного дома № 32 по ул. Гидростроителей </w:t>
      </w:r>
      <w:r>
        <w:t>–</w:t>
      </w:r>
      <w:r w:rsidRPr="00DC411E">
        <w:t xml:space="preserve"> </w:t>
      </w:r>
      <w:r>
        <w:t>200 986,56</w:t>
      </w:r>
      <w:r w:rsidRPr="00DC411E">
        <w:t xml:space="preserve"> рублей, возмещение судебных расходов по госпошлине (ООО Норд-Вуд, ООО Управляющая Компания – САС) – 101 920,00 рублей, возмещение судебных расходов по оплате услуг представителя – 30 000,00 рублей.</w:t>
      </w:r>
    </w:p>
    <w:p w:rsidR="00797737" w:rsidRPr="00F20F31" w:rsidRDefault="000605F9" w:rsidP="00EC5FE5">
      <w:pPr>
        <w:tabs>
          <w:tab w:val="left" w:pos="-142"/>
        </w:tabs>
        <w:autoSpaceDE w:val="0"/>
        <w:autoSpaceDN w:val="0"/>
        <w:ind w:firstLine="709"/>
        <w:jc w:val="both"/>
      </w:pPr>
      <w:r w:rsidRPr="00253805">
        <w:t xml:space="preserve">На реализацию мероприятий по несвоевременному исполнению судебных решений направлено </w:t>
      </w:r>
      <w:r w:rsidR="00CD3201">
        <w:t>4 744 467,00</w:t>
      </w:r>
      <w:r w:rsidRPr="00253805">
        <w:t xml:space="preserve"> рублей, при плане – </w:t>
      </w:r>
      <w:r w:rsidR="00CD3201">
        <w:t>4 744 500,00</w:t>
      </w:r>
      <w:r w:rsidRPr="00253805">
        <w:t xml:space="preserve"> рублей. </w:t>
      </w:r>
      <w:proofErr w:type="gramStart"/>
      <w:r w:rsidRPr="00253805">
        <w:t>Денежные средства направлены на приобретения вне очереди по договору социального найма жилы</w:t>
      </w:r>
      <w:r w:rsidR="00CD3201">
        <w:t>х помещении в количестве трех</w:t>
      </w:r>
      <w:r w:rsidRPr="00253805">
        <w:t xml:space="preserve"> штук, в том числе  в рамках исполнения решения суда № 2-185/2020  от 28.08.2020 года (</w:t>
      </w:r>
      <w:proofErr w:type="spellStart"/>
      <w:r w:rsidRPr="00253805">
        <w:t>Габидулин</w:t>
      </w:r>
      <w:proofErr w:type="spellEnd"/>
      <w:r w:rsidRPr="00253805">
        <w:t xml:space="preserve"> С.Ю.), № 2-229/2019 от 05.11.2019 года (</w:t>
      </w:r>
      <w:proofErr w:type="spellStart"/>
      <w:r w:rsidRPr="00253805">
        <w:t>Мелькина</w:t>
      </w:r>
      <w:proofErr w:type="spellEnd"/>
      <w:r w:rsidRPr="00253805">
        <w:t xml:space="preserve"> Т.Е., </w:t>
      </w:r>
      <w:proofErr w:type="spellStart"/>
      <w:r w:rsidRPr="00253805">
        <w:t>Содатова</w:t>
      </w:r>
      <w:proofErr w:type="spellEnd"/>
      <w:r w:rsidRPr="00253805">
        <w:t xml:space="preserve"> Н.П.),  выполнение капитального ремонта жилого дома по улице Первомайская, дом 1 в целях исполнения решения суда </w:t>
      </w:r>
      <w:r w:rsidR="00EC5FE5">
        <w:t>№ 2-64</w:t>
      </w:r>
      <w:proofErr w:type="gramEnd"/>
      <w:r w:rsidR="00EC5FE5">
        <w:t>/2020 от 02.06.2020 года.</w:t>
      </w:r>
    </w:p>
    <w:p w:rsidR="00CD3201" w:rsidRDefault="00CD3201" w:rsidP="00CD3201">
      <w:pPr>
        <w:ind w:firstLine="709"/>
        <w:jc w:val="both"/>
      </w:pPr>
      <w:r w:rsidRPr="00A43294">
        <w:rPr>
          <w:i/>
        </w:rPr>
        <w:t>По подразделу 0502</w:t>
      </w:r>
      <w:r w:rsidRPr="008916AB">
        <w:rPr>
          <w:i/>
        </w:rPr>
        <w:t xml:space="preserve"> «Коммунальное хозяйство»</w:t>
      </w:r>
      <w:r w:rsidRPr="008916AB">
        <w:t xml:space="preserve"> расходы бюджета </w:t>
      </w:r>
      <w:r w:rsidR="0075410F">
        <w:t xml:space="preserve">поселения </w:t>
      </w:r>
      <w:r w:rsidRPr="008916AB">
        <w:t xml:space="preserve">составили </w:t>
      </w:r>
      <w:r>
        <w:t>23 442 333,26</w:t>
      </w:r>
      <w:r w:rsidRPr="00F20F31">
        <w:t xml:space="preserve"> рублей при плане </w:t>
      </w:r>
      <w:r>
        <w:t>37 880 336,34</w:t>
      </w:r>
      <w:r w:rsidRPr="00F20F31">
        <w:t xml:space="preserve"> рублей</w:t>
      </w:r>
      <w:r>
        <w:t>, средства освоены на 61,2 процента</w:t>
      </w:r>
      <w:r w:rsidRPr="008916AB">
        <w:t>.</w:t>
      </w:r>
    </w:p>
    <w:p w:rsidR="00CD3201" w:rsidRPr="004E58A7" w:rsidRDefault="00CD3201" w:rsidP="00CD3201">
      <w:pPr>
        <w:ind w:firstLine="709"/>
        <w:jc w:val="both"/>
      </w:pPr>
      <w:r w:rsidRPr="004E58A7">
        <w:t xml:space="preserve">На реализацию мероприятий по обеспечению бесперебойной работы объектов водоснабжения и водоотведения в </w:t>
      </w:r>
      <w:proofErr w:type="spellStart"/>
      <w:r w:rsidRPr="004E58A7">
        <w:t>Кемском</w:t>
      </w:r>
      <w:proofErr w:type="spellEnd"/>
      <w:r w:rsidRPr="004E58A7">
        <w:t xml:space="preserve">  </w:t>
      </w:r>
      <w:r>
        <w:t>городском поселении</w:t>
      </w:r>
      <w:r w:rsidRPr="004E58A7">
        <w:t xml:space="preserve"> за счет всех источников , израсходовано 7 719 601,00 рублей, при плане на 2021 год -  19 213 160,00  рублей, в том числе за счет средств субсидии на реализацию мероприятий  государственной программы Республики Карелия «Обеспечение доступным и комфортным жильем и жилищно-коммунальными услугами» - 16 429 690,00 рублей, за счет средств бюджета </w:t>
      </w:r>
      <w:proofErr w:type="spellStart"/>
      <w:r w:rsidRPr="004E58A7">
        <w:t>Кемского</w:t>
      </w:r>
      <w:proofErr w:type="spellEnd"/>
      <w:r w:rsidRPr="004E58A7">
        <w:t xml:space="preserve"> городского поселения  – 2 783 470,00 рублей.  Денежные средства направлены на выполнение работ, представленных ниже в таблице:</w:t>
      </w:r>
    </w:p>
    <w:p w:rsidR="00CD3201" w:rsidRPr="004E58A7" w:rsidRDefault="00CD3201" w:rsidP="00CD3201">
      <w:pPr>
        <w:ind w:firstLine="709"/>
        <w:jc w:val="both"/>
      </w:pPr>
    </w:p>
    <w:tbl>
      <w:tblPr>
        <w:tblW w:w="10201" w:type="dxa"/>
        <w:tblInd w:w="11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1843"/>
        <w:gridCol w:w="1559"/>
        <w:gridCol w:w="1984"/>
      </w:tblGrid>
      <w:tr w:rsidR="00CD3201" w:rsidRPr="004E58A7" w:rsidTr="001076CA">
        <w:trPr>
          <w:trHeight w:val="270"/>
        </w:trPr>
        <w:tc>
          <w:tcPr>
            <w:tcW w:w="4815" w:type="dxa"/>
            <w:vMerge w:val="restart"/>
            <w:shd w:val="clear" w:color="auto" w:fill="auto"/>
            <w:vAlign w:val="center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Всего, рублей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В том числе, рублей</w:t>
            </w:r>
          </w:p>
        </w:tc>
      </w:tr>
      <w:tr w:rsidR="00CD3201" w:rsidRPr="004E58A7" w:rsidTr="001076CA">
        <w:trPr>
          <w:trHeight w:val="435"/>
        </w:trPr>
        <w:tc>
          <w:tcPr>
            <w:tcW w:w="4815" w:type="dxa"/>
            <w:vMerge/>
            <w:shd w:val="clear" w:color="auto" w:fill="auto"/>
            <w:vAlign w:val="center"/>
          </w:tcPr>
          <w:p w:rsidR="00CD3201" w:rsidRPr="004E58A7" w:rsidRDefault="00CD3201" w:rsidP="001076C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D3201" w:rsidRPr="004E58A7" w:rsidRDefault="00CD3201" w:rsidP="001076C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бюджет Республики Карелия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201" w:rsidRPr="004E58A7" w:rsidRDefault="00CD3201" w:rsidP="0028124B">
            <w:pPr>
              <w:jc w:val="center"/>
            </w:pPr>
            <w:r w:rsidRPr="004E58A7">
              <w:rPr>
                <w:sz w:val="22"/>
                <w:szCs w:val="22"/>
              </w:rPr>
              <w:t xml:space="preserve">бюджет </w:t>
            </w:r>
            <w:proofErr w:type="spellStart"/>
            <w:r w:rsidR="0028124B">
              <w:rPr>
                <w:sz w:val="22"/>
                <w:szCs w:val="22"/>
              </w:rPr>
              <w:t>Кемского</w:t>
            </w:r>
            <w:proofErr w:type="spellEnd"/>
            <w:r w:rsidR="0028124B">
              <w:rPr>
                <w:sz w:val="22"/>
                <w:szCs w:val="22"/>
              </w:rPr>
              <w:t xml:space="preserve"> городского поселения</w:t>
            </w:r>
          </w:p>
        </w:tc>
      </w:tr>
      <w:tr w:rsidR="00CD3201" w:rsidRPr="004E58A7" w:rsidTr="001076CA">
        <w:trPr>
          <w:trHeight w:val="277"/>
        </w:trPr>
        <w:tc>
          <w:tcPr>
            <w:tcW w:w="4815" w:type="dxa"/>
            <w:shd w:val="clear" w:color="auto" w:fill="auto"/>
            <w:vAlign w:val="center"/>
            <w:hideMark/>
          </w:tcPr>
          <w:p w:rsidR="00CD3201" w:rsidRPr="004E58A7" w:rsidRDefault="00CD3201" w:rsidP="001076CA">
            <w:r w:rsidRPr="004E58A7">
              <w:rPr>
                <w:sz w:val="22"/>
                <w:szCs w:val="22"/>
              </w:rPr>
              <w:t xml:space="preserve">капитальный ремонт: прокладка водопровода на участке от ТК-5(детского сада) до ТК-8 по </w:t>
            </w:r>
            <w:r w:rsidRPr="004E58A7">
              <w:rPr>
                <w:sz w:val="22"/>
                <w:szCs w:val="22"/>
              </w:rPr>
              <w:lastRenderedPageBreak/>
              <w:t>улице Новая до дома №5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lastRenderedPageBreak/>
              <w:t>2 336 596,00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1 557 728,00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778 868,00</w:t>
            </w:r>
          </w:p>
        </w:tc>
      </w:tr>
      <w:tr w:rsidR="00CD3201" w:rsidRPr="004E58A7" w:rsidTr="001076CA">
        <w:trPr>
          <w:trHeight w:val="748"/>
        </w:trPr>
        <w:tc>
          <w:tcPr>
            <w:tcW w:w="4815" w:type="dxa"/>
            <w:shd w:val="clear" w:color="auto" w:fill="auto"/>
            <w:vAlign w:val="center"/>
            <w:hideMark/>
          </w:tcPr>
          <w:p w:rsidR="00CD3201" w:rsidRPr="004E58A7" w:rsidRDefault="00CD3201" w:rsidP="001076CA">
            <w:r w:rsidRPr="004E58A7">
              <w:rPr>
                <w:sz w:val="22"/>
                <w:szCs w:val="22"/>
              </w:rPr>
              <w:lastRenderedPageBreak/>
              <w:t xml:space="preserve">капитальный ремонт наружных сетей холодного водоснабжения поселок </w:t>
            </w:r>
            <w:proofErr w:type="spellStart"/>
            <w:r w:rsidRPr="004E58A7">
              <w:rPr>
                <w:sz w:val="22"/>
                <w:szCs w:val="22"/>
              </w:rPr>
              <w:t>Рабочеостровск</w:t>
            </w:r>
            <w:proofErr w:type="spellEnd"/>
            <w:r w:rsidRPr="004E58A7">
              <w:rPr>
                <w:sz w:val="22"/>
                <w:szCs w:val="22"/>
              </w:rPr>
              <w:t xml:space="preserve"> </w:t>
            </w:r>
            <w:proofErr w:type="spellStart"/>
            <w:r w:rsidRPr="004E58A7">
              <w:rPr>
                <w:sz w:val="22"/>
                <w:szCs w:val="22"/>
              </w:rPr>
              <w:t>Кемского</w:t>
            </w:r>
            <w:proofErr w:type="spellEnd"/>
            <w:r w:rsidRPr="004E58A7">
              <w:rPr>
                <w:sz w:val="22"/>
                <w:szCs w:val="22"/>
              </w:rPr>
              <w:t xml:space="preserve"> района: прокладка водопровода на участке от д.№16 по улице Лесная до Детского дома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1 563 659,00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1 042 440,00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521 219,00</w:t>
            </w:r>
          </w:p>
        </w:tc>
      </w:tr>
      <w:tr w:rsidR="00CD3201" w:rsidRPr="004E58A7" w:rsidTr="001076CA">
        <w:trPr>
          <w:trHeight w:val="70"/>
        </w:trPr>
        <w:tc>
          <w:tcPr>
            <w:tcW w:w="4815" w:type="dxa"/>
            <w:shd w:val="clear" w:color="auto" w:fill="auto"/>
            <w:vAlign w:val="center"/>
            <w:hideMark/>
          </w:tcPr>
          <w:p w:rsidR="00CD3201" w:rsidRPr="004E58A7" w:rsidRDefault="00CD3201" w:rsidP="001076CA">
            <w:r w:rsidRPr="004E58A7">
              <w:rPr>
                <w:sz w:val="22"/>
                <w:szCs w:val="22"/>
              </w:rPr>
              <w:t xml:space="preserve">капитальный ремонт наружных сетей холодного водоснабжения поселок </w:t>
            </w:r>
            <w:proofErr w:type="spellStart"/>
            <w:r w:rsidRPr="004E58A7">
              <w:rPr>
                <w:sz w:val="22"/>
                <w:szCs w:val="22"/>
              </w:rPr>
              <w:t>Рабочеостровск</w:t>
            </w:r>
            <w:proofErr w:type="spellEnd"/>
            <w:r w:rsidRPr="004E58A7">
              <w:rPr>
                <w:sz w:val="22"/>
                <w:szCs w:val="22"/>
              </w:rPr>
              <w:t xml:space="preserve"> </w:t>
            </w:r>
            <w:proofErr w:type="spellStart"/>
            <w:r w:rsidRPr="004E58A7">
              <w:rPr>
                <w:sz w:val="22"/>
                <w:szCs w:val="22"/>
              </w:rPr>
              <w:t>Кемского</w:t>
            </w:r>
            <w:proofErr w:type="spellEnd"/>
            <w:r w:rsidRPr="004E58A7">
              <w:rPr>
                <w:sz w:val="22"/>
                <w:szCs w:val="22"/>
              </w:rPr>
              <w:t xml:space="preserve"> района: прокладка водопровода на участке от д.№12 до д.№15  по улице Юбилейной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849 180,00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223 280,00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625 900,00</w:t>
            </w:r>
          </w:p>
        </w:tc>
      </w:tr>
      <w:tr w:rsidR="00CD3201" w:rsidRPr="004E58A7" w:rsidTr="001076CA">
        <w:trPr>
          <w:trHeight w:val="843"/>
        </w:trPr>
        <w:tc>
          <w:tcPr>
            <w:tcW w:w="4815" w:type="dxa"/>
            <w:shd w:val="clear" w:color="auto" w:fill="auto"/>
            <w:vAlign w:val="center"/>
            <w:hideMark/>
          </w:tcPr>
          <w:p w:rsidR="00CD3201" w:rsidRPr="004E58A7" w:rsidRDefault="00CD3201" w:rsidP="001076CA">
            <w:r w:rsidRPr="004E58A7">
              <w:rPr>
                <w:sz w:val="22"/>
                <w:szCs w:val="22"/>
              </w:rPr>
              <w:t xml:space="preserve">капитальный ремонт наружных сетей холодного водоснабжения поселок </w:t>
            </w:r>
            <w:proofErr w:type="spellStart"/>
            <w:r w:rsidRPr="004E58A7">
              <w:rPr>
                <w:sz w:val="22"/>
                <w:szCs w:val="22"/>
              </w:rPr>
              <w:t>Рабочеостровск</w:t>
            </w:r>
            <w:proofErr w:type="spellEnd"/>
            <w:r w:rsidRPr="004E58A7">
              <w:rPr>
                <w:sz w:val="22"/>
                <w:szCs w:val="22"/>
              </w:rPr>
              <w:t>, прокладка водопровода на участке от дома 4а до дома 8 по улице Юбилейной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542 375,00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353 608,00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188 767,00</w:t>
            </w:r>
          </w:p>
        </w:tc>
      </w:tr>
      <w:tr w:rsidR="00CD3201" w:rsidRPr="004E58A7" w:rsidTr="001076CA">
        <w:trPr>
          <w:trHeight w:val="701"/>
        </w:trPr>
        <w:tc>
          <w:tcPr>
            <w:tcW w:w="4815" w:type="dxa"/>
            <w:shd w:val="clear" w:color="auto" w:fill="auto"/>
            <w:vAlign w:val="center"/>
            <w:hideMark/>
          </w:tcPr>
          <w:p w:rsidR="00CD3201" w:rsidRPr="004E58A7" w:rsidRDefault="00CD3201" w:rsidP="001076CA">
            <w:r w:rsidRPr="004E58A7">
              <w:rPr>
                <w:sz w:val="22"/>
                <w:szCs w:val="22"/>
              </w:rPr>
              <w:t xml:space="preserve">капитальный ремонт наружных сетей холодного водоснабжения поселок </w:t>
            </w:r>
            <w:proofErr w:type="spellStart"/>
            <w:r w:rsidRPr="004E58A7">
              <w:rPr>
                <w:sz w:val="22"/>
                <w:szCs w:val="22"/>
              </w:rPr>
              <w:t>Рабочеостровск</w:t>
            </w:r>
            <w:proofErr w:type="spellEnd"/>
            <w:r w:rsidRPr="004E58A7">
              <w:rPr>
                <w:sz w:val="22"/>
                <w:szCs w:val="22"/>
              </w:rPr>
              <w:t>: прокладка водопровода на участке от ТК 6 по улице Новая до д.№16 по  улице Лесная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525 320,00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350 216,00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175 104,00</w:t>
            </w:r>
          </w:p>
        </w:tc>
      </w:tr>
      <w:tr w:rsidR="00CD3201" w:rsidRPr="004E58A7" w:rsidTr="001076CA">
        <w:trPr>
          <w:trHeight w:val="493"/>
        </w:trPr>
        <w:tc>
          <w:tcPr>
            <w:tcW w:w="4815" w:type="dxa"/>
            <w:shd w:val="clear" w:color="auto" w:fill="auto"/>
            <w:vAlign w:val="center"/>
            <w:hideMark/>
          </w:tcPr>
          <w:p w:rsidR="00CD3201" w:rsidRPr="004E58A7" w:rsidRDefault="00CD3201" w:rsidP="001076CA">
            <w:r w:rsidRPr="004E58A7">
              <w:rPr>
                <w:sz w:val="22"/>
                <w:szCs w:val="22"/>
              </w:rPr>
              <w:t xml:space="preserve">капитальный ремонт: замена аварийного участка центрального водопровода  поселок </w:t>
            </w:r>
            <w:proofErr w:type="spellStart"/>
            <w:r w:rsidRPr="004E58A7">
              <w:rPr>
                <w:sz w:val="22"/>
                <w:szCs w:val="22"/>
              </w:rPr>
              <w:t>Рабочеостровск</w:t>
            </w:r>
            <w:proofErr w:type="spellEnd"/>
            <w:r w:rsidRPr="004E58A7">
              <w:rPr>
                <w:sz w:val="22"/>
                <w:szCs w:val="22"/>
              </w:rPr>
              <w:t xml:space="preserve"> (участок в районе </w:t>
            </w:r>
            <w:proofErr w:type="spellStart"/>
            <w:r w:rsidRPr="004E58A7">
              <w:rPr>
                <w:sz w:val="22"/>
                <w:szCs w:val="22"/>
              </w:rPr>
              <w:t>Коргоручей</w:t>
            </w:r>
            <w:proofErr w:type="spellEnd"/>
            <w:r w:rsidRPr="004E58A7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1 145 045,00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916 044,00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229 001,00</w:t>
            </w:r>
          </w:p>
        </w:tc>
      </w:tr>
      <w:tr w:rsidR="00CD3201" w:rsidRPr="004E58A7" w:rsidTr="001076CA">
        <w:trPr>
          <w:trHeight w:val="698"/>
        </w:trPr>
        <w:tc>
          <w:tcPr>
            <w:tcW w:w="4815" w:type="dxa"/>
            <w:shd w:val="clear" w:color="auto" w:fill="auto"/>
            <w:vAlign w:val="center"/>
            <w:hideMark/>
          </w:tcPr>
          <w:p w:rsidR="00CD3201" w:rsidRPr="004E58A7" w:rsidRDefault="00CD3201" w:rsidP="001076CA">
            <w:r w:rsidRPr="004E58A7">
              <w:rPr>
                <w:sz w:val="22"/>
                <w:szCs w:val="22"/>
              </w:rPr>
              <w:t xml:space="preserve">капитальному ремонту наружных сетей холодного водоснабжения по улице Гидростроителей, город Кемь, </w:t>
            </w:r>
            <w:proofErr w:type="spellStart"/>
            <w:r w:rsidRPr="004E58A7">
              <w:rPr>
                <w:sz w:val="22"/>
                <w:szCs w:val="22"/>
              </w:rPr>
              <w:t>Кемский</w:t>
            </w:r>
            <w:proofErr w:type="spellEnd"/>
            <w:r w:rsidRPr="004E58A7">
              <w:rPr>
                <w:sz w:val="22"/>
                <w:szCs w:val="22"/>
              </w:rPr>
              <w:t xml:space="preserve"> район: прокладка водопровода на участке от дома №24 (ВК-1) до дома №37(ВК-3)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757 426,00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605 940,80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</w:pPr>
            <w:r w:rsidRPr="004E58A7">
              <w:rPr>
                <w:sz w:val="22"/>
                <w:szCs w:val="22"/>
              </w:rPr>
              <w:t>151 485,20</w:t>
            </w:r>
          </w:p>
        </w:tc>
      </w:tr>
      <w:tr w:rsidR="00CD3201" w:rsidRPr="004E58A7" w:rsidTr="001076CA">
        <w:trPr>
          <w:trHeight w:val="255"/>
        </w:trPr>
        <w:tc>
          <w:tcPr>
            <w:tcW w:w="4815" w:type="dxa"/>
            <w:shd w:val="clear" w:color="auto" w:fill="auto"/>
            <w:noWrap/>
            <w:vAlign w:val="bottom"/>
            <w:hideMark/>
          </w:tcPr>
          <w:p w:rsidR="00CD3201" w:rsidRPr="004E58A7" w:rsidRDefault="00CD3201" w:rsidP="001076CA">
            <w:pPr>
              <w:jc w:val="right"/>
              <w:rPr>
                <w:b/>
                <w:bCs/>
              </w:rPr>
            </w:pPr>
            <w:r w:rsidRPr="004E58A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D3201" w:rsidRPr="004E58A7" w:rsidRDefault="00CD3201" w:rsidP="001076CA">
            <w:pPr>
              <w:jc w:val="center"/>
              <w:rPr>
                <w:b/>
                <w:bCs/>
              </w:rPr>
            </w:pPr>
            <w:r w:rsidRPr="004E58A7">
              <w:rPr>
                <w:b/>
                <w:bCs/>
                <w:sz w:val="22"/>
                <w:szCs w:val="22"/>
              </w:rPr>
              <w:t>7 719 601, 00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  <w:rPr>
                <w:b/>
                <w:bCs/>
              </w:rPr>
            </w:pPr>
            <w:r w:rsidRPr="004E58A7">
              <w:rPr>
                <w:b/>
                <w:bCs/>
                <w:sz w:val="22"/>
                <w:szCs w:val="22"/>
              </w:rPr>
              <w:t>5 049 256,80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CD3201" w:rsidRPr="004E58A7" w:rsidRDefault="00CD3201" w:rsidP="001076CA">
            <w:pPr>
              <w:jc w:val="center"/>
              <w:rPr>
                <w:b/>
                <w:bCs/>
              </w:rPr>
            </w:pPr>
            <w:r w:rsidRPr="004E58A7">
              <w:rPr>
                <w:b/>
                <w:bCs/>
                <w:sz w:val="22"/>
                <w:szCs w:val="22"/>
              </w:rPr>
              <w:t>2 670 344,20</w:t>
            </w:r>
          </w:p>
        </w:tc>
      </w:tr>
    </w:tbl>
    <w:p w:rsidR="00CD3201" w:rsidRPr="004E58A7" w:rsidRDefault="00CD3201" w:rsidP="00CD3201">
      <w:pPr>
        <w:jc w:val="both"/>
      </w:pPr>
    </w:p>
    <w:p w:rsidR="00CD3201" w:rsidRPr="004E58A7" w:rsidRDefault="00CD3201" w:rsidP="00CD3201">
      <w:pPr>
        <w:ind w:firstLine="709"/>
        <w:jc w:val="both"/>
      </w:pPr>
      <w:r w:rsidRPr="004E58A7">
        <w:t xml:space="preserve">Запланированные денежные средства не освоены в полном объеме, в связи с поздним заключением  соглашения между администрацией </w:t>
      </w:r>
      <w:proofErr w:type="spellStart"/>
      <w:r w:rsidRPr="004E58A7">
        <w:t>Кемского</w:t>
      </w:r>
      <w:proofErr w:type="spellEnd"/>
      <w:r w:rsidRPr="004E58A7">
        <w:t xml:space="preserve"> муниципального района и Министерством строительства, жилищно-коммунального хозяйства и энергетики Республики Карелия на ремонт аварийных участков центрального водоснабжения в г</w:t>
      </w:r>
      <w:proofErr w:type="gramStart"/>
      <w:r w:rsidRPr="004E58A7">
        <w:t>.К</w:t>
      </w:r>
      <w:proofErr w:type="gramEnd"/>
      <w:r w:rsidRPr="004E58A7">
        <w:t xml:space="preserve">емь и </w:t>
      </w:r>
      <w:proofErr w:type="spellStart"/>
      <w:r w:rsidRPr="004E58A7">
        <w:t>п.Рабочеостровск</w:t>
      </w:r>
      <w:proofErr w:type="spellEnd"/>
      <w:r w:rsidRPr="004E58A7">
        <w:t>.  На 13 объектов подписано соглашением  03.09.2021 года и 03.11.2021 года на 6 объектов подписано дополнительное соглашение. Так же, конкурсные процедуры на ремонт аварийных участков продлились до конца ноября, в связи с неоднократным размещением закупки (не подано ни одной заявки) и со срывом производственных работ недобросовестными подрядчиками ООО «Мега Дельта Групп» и  ИП</w:t>
      </w:r>
      <w:proofErr w:type="gramStart"/>
      <w:r w:rsidRPr="004E58A7">
        <w:t xml:space="preserve"> В</w:t>
      </w:r>
      <w:proofErr w:type="gramEnd"/>
      <w:r w:rsidRPr="004E58A7">
        <w:t>алит Б.М.  администрацией принято решением об расторжении контракта в одностороннем порядке</w:t>
      </w:r>
      <w:r w:rsidR="0028124B">
        <w:t>.</w:t>
      </w:r>
    </w:p>
    <w:p w:rsidR="00CD3201" w:rsidRPr="004E58A7" w:rsidRDefault="00CD3201" w:rsidP="00CD3201">
      <w:pPr>
        <w:ind w:firstLine="709"/>
        <w:jc w:val="both"/>
      </w:pPr>
      <w:proofErr w:type="gramStart"/>
      <w:r w:rsidRPr="004E58A7">
        <w:t xml:space="preserve">В целях исполнения решения суда от 30.06.2020 года № 2-160/2020, связанного с разработкой проектно-сметной документацией на строительство водопроводных сетей и строительством водопроводных сетей  для обеспечения центральным водоснабжением жилых домов в п. </w:t>
      </w:r>
      <w:proofErr w:type="spellStart"/>
      <w:r w:rsidRPr="004E58A7">
        <w:t>Рабочеостровск</w:t>
      </w:r>
      <w:proofErr w:type="spellEnd"/>
      <w:r w:rsidRPr="004E58A7">
        <w:t xml:space="preserve"> </w:t>
      </w:r>
      <w:proofErr w:type="spellStart"/>
      <w:r w:rsidRPr="004E58A7">
        <w:t>Кемского</w:t>
      </w:r>
      <w:proofErr w:type="spellEnd"/>
      <w:r w:rsidRPr="004E58A7">
        <w:t xml:space="preserve"> муниципального района кассовый расход составил 9 613 150,00 рублей, при плановых назначения 10 606 780,00 рублей, в том числе </w:t>
      </w:r>
      <w:proofErr w:type="gramEnd"/>
    </w:p>
    <w:p w:rsidR="00CD3201" w:rsidRPr="004E58A7" w:rsidRDefault="00CD3201" w:rsidP="00CD3201">
      <w:pPr>
        <w:ind w:firstLine="709"/>
        <w:jc w:val="both"/>
      </w:pPr>
      <w:proofErr w:type="gramStart"/>
      <w:r w:rsidRPr="004E58A7">
        <w:t>- разработка проектно-сметной документации и строительство водопроводных сетей для обеспечения центральным водоснабжением жилых домов по объекту от улицы Вокзальная до улицы Комсомольская д.2-А (первая часть)  в сумме 9 363 150,00 рублей, их них за счет средств иного межбюджетного трансферта из бюджета Республики Карелия – 5 198 627,00 рублей, за счет средств Куземского сельского поселения – 710 000,00 рублей  и за счет средств</w:t>
      </w:r>
      <w:proofErr w:type="gramEnd"/>
      <w:r w:rsidRPr="004E58A7">
        <w:t xml:space="preserve"> </w:t>
      </w:r>
      <w:proofErr w:type="spellStart"/>
      <w:r w:rsidRPr="004E58A7">
        <w:t>Рабочеостровского</w:t>
      </w:r>
      <w:proofErr w:type="spellEnd"/>
      <w:r w:rsidRPr="004E58A7">
        <w:t xml:space="preserve"> сельского поселения – 3 454 523,00 рублей.</w:t>
      </w:r>
    </w:p>
    <w:p w:rsidR="00CD3201" w:rsidRPr="004E58A7" w:rsidRDefault="00CD3201" w:rsidP="00CD3201">
      <w:pPr>
        <w:ind w:firstLine="709"/>
        <w:jc w:val="both"/>
      </w:pPr>
      <w:r w:rsidRPr="004E58A7">
        <w:t xml:space="preserve">- разработку проектно-сметной документации на строительство водопроводных сетей с установкой водоразборной колонки на перекрестке улицы Пятилетка, дом 6 и улицы Пролетарская, дом 1 (вторая часть) в сумме 250 000,00 рублей за счет средств </w:t>
      </w:r>
      <w:proofErr w:type="spellStart"/>
      <w:r w:rsidRPr="004E58A7">
        <w:t>Кемского</w:t>
      </w:r>
      <w:proofErr w:type="spellEnd"/>
      <w:r w:rsidRPr="004E58A7">
        <w:t xml:space="preserve"> городского поселения.</w:t>
      </w:r>
    </w:p>
    <w:p w:rsidR="00CD3201" w:rsidRPr="004E58A7" w:rsidRDefault="00CD3201" w:rsidP="00CD3201">
      <w:pPr>
        <w:ind w:firstLine="709"/>
        <w:jc w:val="both"/>
      </w:pPr>
      <w:r w:rsidRPr="004E58A7">
        <w:lastRenderedPageBreak/>
        <w:t xml:space="preserve">На ликвидацию последствий чрезвычайной ситуации, связанных с прекращением холодного водоснабжения в поселке </w:t>
      </w:r>
      <w:proofErr w:type="spellStart"/>
      <w:r w:rsidRPr="004E58A7">
        <w:t>Рабочеостровск</w:t>
      </w:r>
      <w:proofErr w:type="spellEnd"/>
      <w:r w:rsidRPr="004E58A7">
        <w:t xml:space="preserve"> </w:t>
      </w:r>
      <w:proofErr w:type="spellStart"/>
      <w:r w:rsidRPr="004E58A7">
        <w:t>Кемского</w:t>
      </w:r>
      <w:proofErr w:type="spellEnd"/>
      <w:r w:rsidRPr="004E58A7">
        <w:t xml:space="preserve"> района при плане на год 2 457 096,34 рублей затрачено 2 457 031,52 рубля, в том числе за счет средств бюджета Республики Карелия в рамках иного межбюджетного трансферта из резервного фонда Правительства Республики Карелия – 2 398 060,00 рублей, выполнение аварийных работ  по подключению силового трансформатора для отогрева водопровода, расположенном в поселке -  47 735,18 рублей, текущий ремонт сетей холодного водоснабжения поселка – 11 236,34 рублей.</w:t>
      </w:r>
    </w:p>
    <w:p w:rsidR="00CD3201" w:rsidRPr="004E58A7" w:rsidRDefault="00CD3201" w:rsidP="00CD3201">
      <w:pPr>
        <w:ind w:firstLine="709"/>
        <w:jc w:val="both"/>
      </w:pPr>
      <w:r w:rsidRPr="004E58A7">
        <w:t>Для ликвидации чрезвычайной ситуации, связанной с прекращением холодного водоснабжения на пятых этажах многоквартирных домов в городе Кемь  предусмотрен иной межбюджетный трансферт из резервного фонда Правительства Республики Карелия в общей сумме 3 000 000,00  рублей.  За счет средств бюджета Республики Карелия израсходовано 2 119 283,84 рубля, из них на:</w:t>
      </w:r>
    </w:p>
    <w:p w:rsidR="00CD3201" w:rsidRPr="004E58A7" w:rsidRDefault="00CD3201" w:rsidP="00CD3201">
      <w:pPr>
        <w:ind w:firstLine="709"/>
        <w:jc w:val="both"/>
      </w:pPr>
      <w:r w:rsidRPr="004E58A7">
        <w:t xml:space="preserve"> - приобретение  насосного оборудования -  1 999 800,00 рублей. Договор на приобретение и поставку заключен 28 декабря 2021 года, произведена 100 % предоплата 30 декабря, срок поставки оборудования – 16 марта 2022 года, планируемые пусконаладочные работы- третья декада марта 2022 года;</w:t>
      </w:r>
    </w:p>
    <w:p w:rsidR="00CD3201" w:rsidRPr="004E58A7" w:rsidRDefault="00CD3201" w:rsidP="00CD3201">
      <w:pPr>
        <w:ind w:firstLine="709"/>
        <w:jc w:val="both"/>
      </w:pPr>
      <w:r w:rsidRPr="004E58A7">
        <w:t>-</w:t>
      </w:r>
      <w:r w:rsidRPr="004E58A7">
        <w:rPr>
          <w:i/>
        </w:rPr>
        <w:t xml:space="preserve">  </w:t>
      </w:r>
      <w:r w:rsidRPr="004E58A7">
        <w:t>приобретение трубы стальной  электросварной-  9 237,84 рублей;</w:t>
      </w:r>
    </w:p>
    <w:p w:rsidR="00CD3201" w:rsidRPr="004E58A7" w:rsidRDefault="00CD3201" w:rsidP="00CD3201">
      <w:pPr>
        <w:ind w:firstLine="709"/>
        <w:jc w:val="both"/>
      </w:pPr>
      <w:r w:rsidRPr="004E58A7">
        <w:t>- замена оборудования на аварийных участках центрального водопровода в городе Кемь -   110 246,00 рублей.</w:t>
      </w:r>
    </w:p>
    <w:p w:rsidR="00CD3201" w:rsidRPr="004E58A7" w:rsidRDefault="00CD3201" w:rsidP="00CD3201">
      <w:pPr>
        <w:ind w:firstLine="709"/>
        <w:jc w:val="both"/>
      </w:pPr>
      <w:r w:rsidRPr="004E58A7">
        <w:t xml:space="preserve">На мероприятия по оценке недвижимости, признание прав и регулирование отношений по муниципальной собственности, при плане 189 300,00 рублей, кассовый расход составил 139 300,00 рублей, в том числе на  выполнение проекта организации зон санитарной охраны в составе трех поясов водозабора поверхностных источников, расположенных на улице Шоссе 1 мая в  городе Кемь. На проект по титулу: "Проект зон санитарной охраны поверхностного источника питьевого и хозяйственного и хозяйственно-бытового водоснабжения объектов города Кемь и поселка </w:t>
      </w:r>
      <w:proofErr w:type="spellStart"/>
      <w:r w:rsidRPr="004E58A7">
        <w:t>Рабочеостровск</w:t>
      </w:r>
      <w:proofErr w:type="spellEnd"/>
      <w:r w:rsidRPr="004E58A7">
        <w:t>" запланировано 50 000,00 рублей на оказание услуг по корректировке, направлению, организации и сопровождению проекта.  Исполнение отсутствует, так как работы на момент завершения отчетного периода  не выполнены.</w:t>
      </w:r>
    </w:p>
    <w:p w:rsidR="00CD3201" w:rsidRPr="004E58A7" w:rsidRDefault="00CD3201" w:rsidP="00CD3201">
      <w:pPr>
        <w:ind w:firstLine="709"/>
        <w:jc w:val="both"/>
      </w:pPr>
      <w:r w:rsidRPr="004E58A7">
        <w:t xml:space="preserve">На  оказание услуг  в части сметного расчета по объекту  "Капитальный ремонт наружных сетей холодного водоснабжения сети в городе  Кемь" , в части сметного расчета по объекту "Замена аварийного участка центральной водопроводной сети в городе Кемь", по пересчету сметной документации по объекту  "Строительство сетей хозяйственно-бытовой канализации от жилой застройки в районе улицы Фрунзе, оказание услуг по проверке и пересчету сметной документации на текущий ремонт наружных сетей холодного водоснабжения  в поселке </w:t>
      </w:r>
      <w:proofErr w:type="spellStart"/>
      <w:r w:rsidRPr="004E58A7">
        <w:t>Рабочеостровск</w:t>
      </w:r>
      <w:proofErr w:type="spellEnd"/>
      <w:r w:rsidRPr="004E58A7">
        <w:t xml:space="preserve">  израсходовано 134 000,00 рублей при годовых плановых назначениях – 154 000,00 рублей. </w:t>
      </w:r>
    </w:p>
    <w:p w:rsidR="00CD3201" w:rsidRPr="004E58A7" w:rsidRDefault="00CD3201" w:rsidP="00CD3201">
      <w:pPr>
        <w:ind w:firstLine="709"/>
        <w:jc w:val="both"/>
      </w:pPr>
      <w:r w:rsidRPr="004E58A7">
        <w:t xml:space="preserve">В части уплаты административных  штрафов за неисполнение исполнительных  документов расход составил 200 000,00 рублей или 100 % выполнения </w:t>
      </w:r>
      <w:proofErr w:type="gramStart"/>
      <w:r w:rsidRPr="004E58A7">
        <w:t xml:space="preserve">( </w:t>
      </w:r>
      <w:proofErr w:type="gramEnd"/>
      <w:r w:rsidRPr="004E58A7">
        <w:t>план -200 000,00 рублей).</w:t>
      </w:r>
    </w:p>
    <w:p w:rsidR="00CD3201" w:rsidRPr="004E58A7" w:rsidRDefault="00CD3201" w:rsidP="00CD3201">
      <w:pPr>
        <w:ind w:firstLine="708"/>
        <w:jc w:val="both"/>
      </w:pPr>
      <w:r w:rsidRPr="004E58A7">
        <w:t xml:space="preserve">На 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в целях выполнения решения суда от 10.04.2013 года № 2-87/2013 запланировано 1 000 000,00 рублей, за счет средств бюджета </w:t>
      </w:r>
      <w:proofErr w:type="spellStart"/>
      <w:r w:rsidRPr="004E58A7">
        <w:t>Кемского</w:t>
      </w:r>
      <w:proofErr w:type="spellEnd"/>
      <w:r w:rsidRPr="004E58A7">
        <w:t xml:space="preserve"> городского поселения. Денежные средства не исполнены в связи с тем, что ориентировочная сметная стоимость в  ценах первого квартала 2021 года данного проекта составляет 87 637 400,00 рублей.</w:t>
      </w:r>
    </w:p>
    <w:p w:rsidR="00CD3201" w:rsidRPr="004E58A7" w:rsidRDefault="00CD3201" w:rsidP="00CD3201">
      <w:pPr>
        <w:ind w:firstLine="708"/>
        <w:jc w:val="both"/>
      </w:pPr>
      <w:r w:rsidRPr="00F20F31">
        <w:t xml:space="preserve">За счет бюджета </w:t>
      </w:r>
      <w:proofErr w:type="spellStart"/>
      <w:r w:rsidRPr="00F20F31">
        <w:t>Кемского</w:t>
      </w:r>
      <w:proofErr w:type="spellEnd"/>
      <w:r w:rsidRPr="00F20F31">
        <w:t xml:space="preserve"> городского поселения МУП </w:t>
      </w:r>
      <w:r w:rsidR="00390A3D">
        <w:t>КЭСНА</w:t>
      </w:r>
      <w:r w:rsidRPr="00F20F31">
        <w:t xml:space="preserve"> предоставлены две субсидии: на возмещение убытк</w:t>
      </w:r>
      <w:r>
        <w:t>ов организации для осуществления</w:t>
      </w:r>
      <w:r w:rsidRPr="00F20F31">
        <w:t xml:space="preserve"> деятельности по обеспечению содержания и эксплуатации городской бани на сумму </w:t>
      </w:r>
      <w:r>
        <w:t>799 966,90</w:t>
      </w:r>
      <w:r w:rsidRPr="00F20F31">
        <w:t xml:space="preserve"> рублей, при плане</w:t>
      </w:r>
      <w:r>
        <w:t xml:space="preserve"> 800 000,00 </w:t>
      </w:r>
      <w:r w:rsidR="00414623">
        <w:t>рублей</w:t>
      </w:r>
      <w:r w:rsidR="00414623" w:rsidRPr="00F20F31">
        <w:t>; на</w:t>
      </w:r>
      <w:r w:rsidRPr="00F20F31">
        <w:t xml:space="preserve"> </w:t>
      </w:r>
      <w:r>
        <w:t>мероприятия по проведению ремонта в муниципальной бане</w:t>
      </w:r>
      <w:r w:rsidRPr="00F20F31">
        <w:t xml:space="preserve"> </w:t>
      </w:r>
      <w:r>
        <w:t>260 000,00</w:t>
      </w:r>
      <w:r w:rsidRPr="00F20F31">
        <w:t xml:space="preserve"> рублей при плане</w:t>
      </w:r>
      <w:r>
        <w:t xml:space="preserve"> 260 000,00 рублей</w:t>
      </w:r>
      <w:r w:rsidRPr="00F20F31">
        <w:t>.</w:t>
      </w:r>
    </w:p>
    <w:p w:rsidR="00414623" w:rsidRPr="00CB10ED" w:rsidRDefault="00414623" w:rsidP="00414623">
      <w:pPr>
        <w:ind w:firstLine="709"/>
        <w:jc w:val="both"/>
      </w:pPr>
      <w:r w:rsidRPr="0007344E">
        <w:rPr>
          <w:i/>
        </w:rPr>
        <w:t>По подразделу 0503 «Благоустройство»</w:t>
      </w:r>
      <w:r w:rsidRPr="0007344E">
        <w:t xml:space="preserve"> расходы состав</w:t>
      </w:r>
      <w:r w:rsidRPr="00CB10ED">
        <w:t xml:space="preserve">или </w:t>
      </w:r>
      <w:r>
        <w:t>28 480 172,94</w:t>
      </w:r>
      <w:r w:rsidRPr="00CB10ED">
        <w:t xml:space="preserve"> рублей при плане </w:t>
      </w:r>
      <w:r>
        <w:t>28 903 792,07</w:t>
      </w:r>
      <w:r w:rsidRPr="00CB10ED">
        <w:t xml:space="preserve"> рублей, или 9</w:t>
      </w:r>
      <w:r>
        <w:t>8,5</w:t>
      </w:r>
      <w:r w:rsidRPr="00CB10ED">
        <w:t xml:space="preserve"> процента исполнения. </w:t>
      </w:r>
    </w:p>
    <w:p w:rsidR="00414623" w:rsidRPr="002F607C" w:rsidRDefault="00414623" w:rsidP="00414623">
      <w:pPr>
        <w:ind w:firstLine="709"/>
        <w:jc w:val="both"/>
      </w:pPr>
      <w:r w:rsidRPr="002F607C">
        <w:lastRenderedPageBreak/>
        <w:t xml:space="preserve">В рамках субсидии на поддержку государственных программ субъектов Российской Федерации и муниципальных программ формирования современной городской среды предусмотрено  </w:t>
      </w:r>
      <w:r>
        <w:t xml:space="preserve">474 214,40 </w:t>
      </w:r>
      <w:r w:rsidRPr="002F607C">
        <w:t xml:space="preserve"> рублей, из них средства федерального бюджета  – </w:t>
      </w:r>
      <w:r>
        <w:t>442 898,13</w:t>
      </w:r>
      <w:r w:rsidRPr="002F607C">
        <w:t xml:space="preserve"> рублей, денежные средства бюджета Республики Карелия – </w:t>
      </w:r>
      <w:r>
        <w:t>4 473,94 рублей, средства бюджета</w:t>
      </w:r>
      <w:r w:rsidRPr="002F607C">
        <w:t xml:space="preserve"> поселения </w:t>
      </w:r>
      <w:r>
        <w:t>26 842,33</w:t>
      </w:r>
      <w:r w:rsidRPr="002F607C">
        <w:t xml:space="preserve"> рублей. Денежные средства освоены в полном объеме на сумму </w:t>
      </w:r>
      <w:r>
        <w:t>4</w:t>
      </w:r>
      <w:r w:rsidR="0075410F">
        <w:t xml:space="preserve">74 </w:t>
      </w:r>
      <w:r>
        <w:t>214,40</w:t>
      </w:r>
      <w:r w:rsidRPr="002F607C">
        <w:t xml:space="preserve"> рублей. В рамках данных мероприятий предоставлены субсидии на возмещение затрат из бюджета </w:t>
      </w:r>
      <w:proofErr w:type="spellStart"/>
      <w:r w:rsidRPr="002F607C">
        <w:t>Кемского</w:t>
      </w:r>
      <w:proofErr w:type="spellEnd"/>
      <w:r w:rsidRPr="002F607C">
        <w:t xml:space="preserve"> городского поселения по благоустройству дворовых территорий</w:t>
      </w:r>
      <w:r>
        <w:t>,</w:t>
      </w:r>
      <w:r w:rsidRPr="002F607C">
        <w:t xml:space="preserve"> по благоустройству общественной территории в сквере  у памятника Минину В.А, сквер " Жертв революции" по улице Ленина</w:t>
      </w:r>
      <w:r>
        <w:t>.</w:t>
      </w:r>
    </w:p>
    <w:p w:rsidR="00414623" w:rsidRPr="002F607C" w:rsidRDefault="00414623" w:rsidP="00414623">
      <w:pPr>
        <w:ind w:firstLine="709"/>
        <w:jc w:val="both"/>
      </w:pPr>
      <w:r w:rsidRPr="002F607C">
        <w:t xml:space="preserve">В целях реализации  мероприятий на поддержку развития практик инициативного бюджетирования запланировано 20 675 000,00 рублей, в том числе за счет средств иного межбюджетного трансферта из бюджета Республики Карелия – 20 000 000,00 рублей и за счет средств бюджета </w:t>
      </w:r>
      <w:proofErr w:type="spellStart"/>
      <w:r w:rsidRPr="002F607C">
        <w:t>Кемского</w:t>
      </w:r>
      <w:proofErr w:type="spellEnd"/>
      <w:r w:rsidRPr="002F607C">
        <w:t xml:space="preserve"> городского поселения – 675 000,00 рублей. Выполнены работы на общую сумму 20 674 128,00 рублей, из них на по размещению детской площадки, расположенной по адресу: Республика Карелия город Кемь, пр. Пролетарский в северной части кадастрового квартала № 10:02:080312 на сумму 19 631 928,00 рублей, доставка и изготовление малых архитектурных форм на сумму 367 200,00 рублей, проектные работы по разработке  рабочей документации по объекту «Размещение детской площадки» - 175 000,00 рублей и по разработке проектно-сметной документации по объекту «Текущий ремонт тротуаров по  пр.Пролетарский» - 500 000,00 рублей.</w:t>
      </w:r>
    </w:p>
    <w:p w:rsidR="00414623" w:rsidRPr="002F607C" w:rsidRDefault="00414623" w:rsidP="00414623">
      <w:pPr>
        <w:ind w:firstLine="709"/>
        <w:jc w:val="both"/>
      </w:pPr>
      <w:r w:rsidRPr="002F607C">
        <w:t xml:space="preserve">На содержание уличного освещения за счет собственных средств </w:t>
      </w:r>
      <w:r w:rsidR="00EB5700">
        <w:t xml:space="preserve">поселения </w:t>
      </w:r>
      <w:r w:rsidRPr="002F607C">
        <w:t xml:space="preserve">при плане на год в сумме </w:t>
      </w:r>
      <w:r w:rsidR="00EB5700">
        <w:t>5 157 700,00</w:t>
      </w:r>
      <w:r w:rsidRPr="002F607C">
        <w:t xml:space="preserve"> рублей израсходовано </w:t>
      </w:r>
      <w:r w:rsidR="00EB5700">
        <w:t>4 755 167,57</w:t>
      </w:r>
      <w:r w:rsidRPr="002F607C">
        <w:t xml:space="preserve"> рублей. </w:t>
      </w:r>
      <w:proofErr w:type="gramStart"/>
      <w:r w:rsidRPr="002F607C">
        <w:t xml:space="preserve">Расходы на оплату электроэнергии составили </w:t>
      </w:r>
      <w:r w:rsidR="00EB5700">
        <w:t>4 185 939,99</w:t>
      </w:r>
      <w:r w:rsidRPr="002F607C">
        <w:t xml:space="preserve"> рублей, на электромонтажные работы</w:t>
      </w:r>
      <w:r w:rsidR="00EB5700">
        <w:t xml:space="preserve"> по объектам уличного освещения</w:t>
      </w:r>
      <w:r w:rsidRPr="002F607C">
        <w:t xml:space="preserve">, на приобретение ламп и иных материалов и оборудования для нужд уличного освещения израсходовано </w:t>
      </w:r>
      <w:r w:rsidR="00EB5700">
        <w:t xml:space="preserve">569 227,58 </w:t>
      </w:r>
      <w:r w:rsidRPr="002F607C">
        <w:t xml:space="preserve">рублей. </w:t>
      </w:r>
      <w:r w:rsidR="00EB5700">
        <w:t>92,2 процента</w:t>
      </w:r>
      <w:r w:rsidRPr="002F607C">
        <w:t xml:space="preserve"> освоения связано с не поступлением счетов за услуги по электроснабжению уличного освещения поселений за декабрь 2021 года.</w:t>
      </w:r>
      <w:proofErr w:type="gramEnd"/>
    </w:p>
    <w:p w:rsidR="00414623" w:rsidRPr="002F607C" w:rsidRDefault="00414623" w:rsidP="00414623">
      <w:pPr>
        <w:ind w:firstLine="709"/>
        <w:jc w:val="both"/>
      </w:pPr>
      <w:r w:rsidRPr="002F607C">
        <w:t xml:space="preserve"> На прочие работы по благоустройству территории </w:t>
      </w:r>
      <w:proofErr w:type="spellStart"/>
      <w:r w:rsidR="00EB5700">
        <w:t>Кемского</w:t>
      </w:r>
      <w:proofErr w:type="spellEnd"/>
      <w:r w:rsidR="00EB5700">
        <w:t xml:space="preserve"> городского поселения</w:t>
      </w:r>
      <w:r w:rsidRPr="002F607C">
        <w:t xml:space="preserve"> средства израсходованы в сумме </w:t>
      </w:r>
      <w:r w:rsidR="00EB5700">
        <w:t>2 576 662,97</w:t>
      </w:r>
      <w:r w:rsidRPr="002F607C">
        <w:t xml:space="preserve"> рублей при плане </w:t>
      </w:r>
      <w:r w:rsidR="00EB5700">
        <w:t>2 596 877,67</w:t>
      </w:r>
      <w:r w:rsidRPr="002F607C">
        <w:t xml:space="preserve"> рублей. Средства направлены на выполнение работ по уборке, сбору и транспортировке  несанкционированных свалок, свалка и вывозка и  утилизации аварийных деревьев;</w:t>
      </w:r>
      <w:r w:rsidR="0075410F">
        <w:t xml:space="preserve"> утилизацию аварийных деревьев;</w:t>
      </w:r>
      <w:r w:rsidRPr="002F607C">
        <w:t xml:space="preserve"> по установке флагов во флагштоки на столбах; установке двух плакатов и баннеров на </w:t>
      </w:r>
      <w:bookmarkStart w:id="0" w:name="_Hlk93945532"/>
      <w:r w:rsidRPr="002F607C">
        <w:t>здании городского центра культуры и спорта</w:t>
      </w:r>
      <w:bookmarkEnd w:id="0"/>
      <w:r w:rsidRPr="002F607C">
        <w:t xml:space="preserve">; демонтажу флагов и баннеров, оказание услуг по составлению сметной документации "Благоустройство общественной территории: сквер "Жертв революции" по улице Ленина города Кемь, оказание услуг по составлению сметного расчета по благоустройству города Кемь; проверка сметы на устройство детской площадки и пересчет цены 3 квартала 2021 года,  сметы на наружное освещение по объекту "Размещение детской площадки", оказание услуг по проверке и пересчету смет в текущие цены на благоустройство дворовой территории МКД по улице </w:t>
      </w:r>
      <w:proofErr w:type="spellStart"/>
      <w:r w:rsidRPr="002F607C">
        <w:t>Мосорина</w:t>
      </w:r>
      <w:proofErr w:type="spellEnd"/>
      <w:r w:rsidRPr="002F607C">
        <w:t>, дом 2; Пролетарский пр., дом 64; улице Гидростроителей, дом 10 в городе Кемь;  приобретение сиденья для качелей, подвесы из стальной оцинкованной цепи, за оказание услуг по установке, украшению  искусственной ели на городской площади, украшению четырех елей, украшению фасада здания городского центра культуры и спорта, украшению площади и здания администрации; выполнение работ по мульчированию порубочных остатков; выполнение работ по покраске и оштукатуриванию стены в сквере "Жертв Революции".</w:t>
      </w:r>
    </w:p>
    <w:p w:rsidR="00414623" w:rsidRPr="009026DB" w:rsidRDefault="00414623" w:rsidP="00414623">
      <w:pPr>
        <w:ind w:firstLine="709"/>
        <w:jc w:val="both"/>
        <w:rPr>
          <w:color w:val="FF0000"/>
        </w:rPr>
      </w:pPr>
      <w:r w:rsidRPr="006C0BD1">
        <w:rPr>
          <w:i/>
        </w:rPr>
        <w:t xml:space="preserve">По подразделу 0505 «Другие вопросы в области жилищно-коммунального хозяйства» </w:t>
      </w:r>
      <w:r w:rsidRPr="006C0BD1">
        <w:t xml:space="preserve">бюджетные назначения освоены в сумме  </w:t>
      </w:r>
      <w:r w:rsidR="0075410F">
        <w:t>1 723 210,36</w:t>
      </w:r>
      <w:r w:rsidRPr="006C0BD1">
        <w:t xml:space="preserve"> рублей при плане </w:t>
      </w:r>
      <w:r w:rsidR="0075410F">
        <w:t>1 723 260,00</w:t>
      </w:r>
      <w:r w:rsidRPr="006C0BD1">
        <w:t xml:space="preserve"> рублей, что составляет </w:t>
      </w:r>
      <w:r w:rsidR="0075410F">
        <w:t>100 процентов</w:t>
      </w:r>
      <w:r w:rsidRPr="006C0BD1">
        <w:t xml:space="preserve"> исполнения. </w:t>
      </w:r>
      <w:r w:rsidR="0075410F">
        <w:t>Денежные средств направлены на уплату в</w:t>
      </w:r>
      <w:r w:rsidRPr="006C0BD1">
        <w:t>знос</w:t>
      </w:r>
      <w:r w:rsidR="0075410F">
        <w:t>ов</w:t>
      </w:r>
      <w:r w:rsidRPr="006C0BD1">
        <w:t xml:space="preserve"> за капитальный ремонт по многоквартирным домам муниципального жилищного фонда в ПАО «ЕИРЦ» по Республики Карелия </w:t>
      </w:r>
      <w:r w:rsidR="0075410F">
        <w:t>в сумме</w:t>
      </w:r>
      <w:r w:rsidRPr="006C0BD1">
        <w:t xml:space="preserve"> </w:t>
      </w:r>
      <w:r w:rsidR="0075410F">
        <w:t>1 688 356,36</w:t>
      </w:r>
      <w:r w:rsidRPr="009B2D85">
        <w:t xml:space="preserve"> рублей</w:t>
      </w:r>
      <w:r w:rsidR="0075410F">
        <w:t xml:space="preserve"> и </w:t>
      </w:r>
      <w:r w:rsidRPr="009B2D85">
        <w:t xml:space="preserve">возмещение судебных расходов по уплате госпошлины в сумме  </w:t>
      </w:r>
      <w:r w:rsidR="0075410F">
        <w:t>34 854,00</w:t>
      </w:r>
      <w:r w:rsidRPr="009B2D85">
        <w:t xml:space="preserve"> рублей.</w:t>
      </w:r>
    </w:p>
    <w:p w:rsidR="0052677D" w:rsidRDefault="0052677D" w:rsidP="0052677D">
      <w:pPr>
        <w:ind w:firstLine="709"/>
        <w:jc w:val="center"/>
        <w:rPr>
          <w:i/>
        </w:rPr>
      </w:pPr>
    </w:p>
    <w:p w:rsidR="0052677D" w:rsidRDefault="0052677D" w:rsidP="0052677D">
      <w:pPr>
        <w:ind w:firstLine="709"/>
        <w:jc w:val="center"/>
        <w:rPr>
          <w:b/>
          <w:i/>
          <w:color w:val="000000"/>
        </w:rPr>
      </w:pPr>
    </w:p>
    <w:p w:rsidR="0052677D" w:rsidRPr="00DD2704" w:rsidRDefault="0052677D" w:rsidP="0052677D">
      <w:pPr>
        <w:ind w:firstLine="709"/>
        <w:jc w:val="center"/>
        <w:rPr>
          <w:b/>
          <w:color w:val="000000"/>
        </w:rPr>
      </w:pPr>
      <w:r w:rsidRPr="00DD2704">
        <w:rPr>
          <w:b/>
          <w:i/>
          <w:color w:val="000000"/>
        </w:rPr>
        <w:t>Раздел 0</w:t>
      </w:r>
      <w:r>
        <w:rPr>
          <w:b/>
          <w:i/>
          <w:color w:val="000000"/>
        </w:rPr>
        <w:t>8</w:t>
      </w:r>
      <w:r w:rsidRPr="00DD2704">
        <w:rPr>
          <w:b/>
          <w:i/>
          <w:color w:val="000000"/>
        </w:rPr>
        <w:t xml:space="preserve">  «Культура, кинематография»</w:t>
      </w:r>
    </w:p>
    <w:p w:rsidR="0052677D" w:rsidRPr="004B22FF" w:rsidRDefault="0052677D" w:rsidP="0052677D">
      <w:pPr>
        <w:ind w:firstLine="709"/>
        <w:jc w:val="both"/>
        <w:rPr>
          <w:color w:val="000000"/>
        </w:rPr>
      </w:pPr>
      <w:r w:rsidRPr="004B22FF">
        <w:rPr>
          <w:i/>
          <w:color w:val="000000"/>
        </w:rPr>
        <w:t> </w:t>
      </w:r>
    </w:p>
    <w:p w:rsidR="0075410F" w:rsidRDefault="0075410F" w:rsidP="0075410F">
      <w:pPr>
        <w:ind w:firstLine="709"/>
        <w:jc w:val="both"/>
        <w:rPr>
          <w:color w:val="000000"/>
        </w:rPr>
      </w:pPr>
      <w:r w:rsidRPr="0075410F">
        <w:rPr>
          <w:i/>
        </w:rPr>
        <w:t>По подразделу 0801 «Культура»</w:t>
      </w:r>
      <w:r w:rsidRPr="006120DA">
        <w:t xml:space="preserve">  </w:t>
      </w:r>
      <w:r w:rsidRPr="008916AB">
        <w:t xml:space="preserve">расходы бюджета </w:t>
      </w:r>
      <w:r>
        <w:t xml:space="preserve">поселения </w:t>
      </w:r>
      <w:r w:rsidRPr="008916AB">
        <w:t xml:space="preserve">составили </w:t>
      </w:r>
      <w:r w:rsidR="005A20E7">
        <w:t>25 886 783,13</w:t>
      </w:r>
      <w:r w:rsidRPr="00F20F31">
        <w:t xml:space="preserve"> рублей при плане </w:t>
      </w:r>
      <w:r w:rsidR="005A20E7">
        <w:t>25 899 800,00</w:t>
      </w:r>
      <w:r w:rsidRPr="00F20F31">
        <w:t xml:space="preserve"> рублей</w:t>
      </w:r>
      <w:r w:rsidR="005A20E7">
        <w:t>.</w:t>
      </w:r>
      <w:r w:rsidRPr="006120DA">
        <w:rPr>
          <w:color w:val="000000"/>
        </w:rPr>
        <w:t xml:space="preserve"> </w:t>
      </w:r>
    </w:p>
    <w:p w:rsidR="0075410F" w:rsidRDefault="0075410F" w:rsidP="0075410F">
      <w:pPr>
        <w:ind w:firstLine="709"/>
        <w:jc w:val="both"/>
        <w:rPr>
          <w:color w:val="000000"/>
        </w:rPr>
      </w:pPr>
      <w:r w:rsidRPr="006120DA">
        <w:rPr>
          <w:color w:val="000000"/>
        </w:rPr>
        <w:t>На финансовое обеспечение муниципального задания оказание муниципальных услуг МБУ «</w:t>
      </w:r>
      <w:proofErr w:type="spellStart"/>
      <w:r w:rsidRPr="006120DA">
        <w:rPr>
          <w:color w:val="000000"/>
        </w:rPr>
        <w:t>Кемская</w:t>
      </w:r>
      <w:proofErr w:type="spellEnd"/>
      <w:r w:rsidRPr="006120DA">
        <w:rPr>
          <w:color w:val="000000"/>
        </w:rPr>
        <w:t xml:space="preserve"> МЦРБ» </w:t>
      </w:r>
      <w:r w:rsidR="005A20E7">
        <w:rPr>
          <w:color w:val="000000"/>
        </w:rPr>
        <w:t>в целях</w:t>
      </w:r>
      <w:r w:rsidR="00390A3D">
        <w:rPr>
          <w:color w:val="000000"/>
        </w:rPr>
        <w:t xml:space="preserve"> выполнения</w:t>
      </w:r>
      <w:bookmarkStart w:id="1" w:name="_GoBack"/>
      <w:bookmarkEnd w:id="1"/>
      <w:r w:rsidRPr="001772EA">
        <w:rPr>
          <w:color w:val="000000"/>
        </w:rPr>
        <w:t xml:space="preserve"> полномочий по библиотечному, библиографическому и информационному обслуживанию пользователей библиотек в соответствии с заключенным соглашением бюджету </w:t>
      </w:r>
      <w:proofErr w:type="spellStart"/>
      <w:r w:rsidRPr="001772EA">
        <w:rPr>
          <w:color w:val="000000"/>
        </w:rPr>
        <w:t>Кемского</w:t>
      </w:r>
      <w:proofErr w:type="spellEnd"/>
      <w:r w:rsidRPr="001772EA">
        <w:rPr>
          <w:color w:val="000000"/>
        </w:rPr>
        <w:t xml:space="preserve"> муниципального района выделен и перечислен межбюджетный трансферт в сумме </w:t>
      </w:r>
      <w:r w:rsidR="005A20E7">
        <w:rPr>
          <w:color w:val="000000"/>
        </w:rPr>
        <w:t>5 676 500,00</w:t>
      </w:r>
      <w:r w:rsidRPr="001772EA">
        <w:rPr>
          <w:color w:val="000000"/>
        </w:rPr>
        <w:t xml:space="preserve"> рублей.</w:t>
      </w:r>
    </w:p>
    <w:p w:rsidR="0075410F" w:rsidRPr="00057984" w:rsidRDefault="0075410F" w:rsidP="0075410F">
      <w:pPr>
        <w:ind w:firstLine="709"/>
        <w:jc w:val="both"/>
        <w:rPr>
          <w:color w:val="000000"/>
        </w:rPr>
      </w:pPr>
      <w:r w:rsidRPr="00057984">
        <w:rPr>
          <w:color w:val="000000"/>
        </w:rPr>
        <w:t xml:space="preserve">На финансовое обеспечение муниципального задания оказание муниципальных услуг МБУ </w:t>
      </w:r>
      <w:proofErr w:type="spellStart"/>
      <w:r w:rsidRPr="00057984">
        <w:rPr>
          <w:color w:val="000000"/>
        </w:rPr>
        <w:t>Кемский</w:t>
      </w:r>
      <w:proofErr w:type="spellEnd"/>
      <w:r w:rsidRPr="00057984">
        <w:rPr>
          <w:color w:val="000000"/>
        </w:rPr>
        <w:t xml:space="preserve"> </w:t>
      </w:r>
      <w:proofErr w:type="spellStart"/>
      <w:r w:rsidRPr="00057984">
        <w:rPr>
          <w:color w:val="000000"/>
        </w:rPr>
        <w:t>ЦКиС</w:t>
      </w:r>
      <w:proofErr w:type="spellEnd"/>
      <w:r w:rsidRPr="00057984">
        <w:rPr>
          <w:color w:val="000000"/>
        </w:rPr>
        <w:t xml:space="preserve">  выделено и перечислено </w:t>
      </w:r>
      <w:r w:rsidR="005A20E7">
        <w:rPr>
          <w:color w:val="000000"/>
        </w:rPr>
        <w:t>19 007 500,0</w:t>
      </w:r>
      <w:r w:rsidRPr="00057984">
        <w:rPr>
          <w:color w:val="000000"/>
        </w:rPr>
        <w:t xml:space="preserve"> рублей, в том числе:</w:t>
      </w:r>
    </w:p>
    <w:p w:rsidR="0075410F" w:rsidRPr="00057984" w:rsidRDefault="0075410F" w:rsidP="0075410F">
      <w:pPr>
        <w:ind w:firstLine="709"/>
        <w:jc w:val="both"/>
        <w:rPr>
          <w:color w:val="000000"/>
        </w:rPr>
      </w:pPr>
      <w:r w:rsidRPr="00057984">
        <w:rPr>
          <w:color w:val="000000"/>
        </w:rPr>
        <w:t xml:space="preserve">за счет средств бюджета городского поселения – </w:t>
      </w:r>
      <w:r w:rsidR="005A20E7">
        <w:rPr>
          <w:color w:val="000000"/>
        </w:rPr>
        <w:t>16 898 500,00</w:t>
      </w:r>
      <w:r w:rsidRPr="00057984">
        <w:rPr>
          <w:color w:val="000000"/>
        </w:rPr>
        <w:t xml:space="preserve"> рублей;</w:t>
      </w:r>
    </w:p>
    <w:p w:rsidR="0075410F" w:rsidRDefault="0075410F" w:rsidP="0075410F">
      <w:pPr>
        <w:ind w:firstLine="709"/>
        <w:jc w:val="both"/>
        <w:rPr>
          <w:color w:val="000000"/>
        </w:rPr>
      </w:pPr>
      <w:r w:rsidRPr="00057984">
        <w:rPr>
          <w:color w:val="000000"/>
        </w:rPr>
        <w:t xml:space="preserve">за счет средств бюджета Республики Карелия в рамках субсидии на реализацию мероприятий в рамках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 – </w:t>
      </w:r>
      <w:r>
        <w:rPr>
          <w:color w:val="000000"/>
        </w:rPr>
        <w:t>2</w:t>
      </w:r>
      <w:r w:rsidR="005A20E7">
        <w:rPr>
          <w:color w:val="000000"/>
        </w:rPr>
        <w:t xml:space="preserve"> 109 00, </w:t>
      </w:r>
      <w:r w:rsidRPr="00057984">
        <w:rPr>
          <w:color w:val="000000"/>
        </w:rPr>
        <w:t>00 рублей.</w:t>
      </w:r>
    </w:p>
    <w:p w:rsidR="005A20E7" w:rsidRPr="00F53B51" w:rsidRDefault="005A20E7" w:rsidP="005A20E7">
      <w:pPr>
        <w:ind w:firstLine="709"/>
        <w:jc w:val="both"/>
      </w:pPr>
      <w:r w:rsidRPr="00F53B51">
        <w:t>Средства субсидий на муниципальное задание перечислены в полном объеме. Целевой показатель средней оплаты труда работников культуры в сумме 35 229 рублей согласно, Распоряжения Правительства Республики Карелия от 25 февраля 2021 года № 145р-П (в редакции от 10.12.2021 года № 886р-П) выполнен с допустимым превышением на 143 рубля и составил 35 372 рубля.</w:t>
      </w:r>
    </w:p>
    <w:p w:rsidR="005A20E7" w:rsidRPr="00F53B51" w:rsidRDefault="005A20E7" w:rsidP="005A20E7">
      <w:pPr>
        <w:ind w:firstLine="709"/>
        <w:jc w:val="both"/>
      </w:pPr>
      <w:proofErr w:type="gramStart"/>
      <w:r>
        <w:t>Н</w:t>
      </w:r>
      <w:r w:rsidRPr="00F53B51">
        <w:t>а</w:t>
      </w:r>
      <w:proofErr w:type="gramEnd"/>
      <w:r w:rsidRPr="00F53B51">
        <w:t xml:space="preserve"> </w:t>
      </w:r>
      <w:proofErr w:type="gramStart"/>
      <w:r w:rsidRPr="00F53B51">
        <w:t>выполнению</w:t>
      </w:r>
      <w:proofErr w:type="gramEnd"/>
      <w:r w:rsidRPr="00F53B51">
        <w:t xml:space="preserve"> обязательств по несвоевременному исполнению судебных актов в размере 1 215 800,00 рублей</w:t>
      </w:r>
      <w:r>
        <w:t xml:space="preserve"> МБУ </w:t>
      </w:r>
      <w:proofErr w:type="spellStart"/>
      <w:r>
        <w:t>Кемский</w:t>
      </w:r>
      <w:proofErr w:type="spellEnd"/>
      <w:r>
        <w:t xml:space="preserve"> </w:t>
      </w:r>
      <w:proofErr w:type="spellStart"/>
      <w:r>
        <w:t>ЦКиС</w:t>
      </w:r>
      <w:proofErr w:type="spellEnd"/>
      <w:r>
        <w:t xml:space="preserve"> предоставлена субсидия на иные цели деятельности.</w:t>
      </w:r>
      <w:r w:rsidRPr="00F53B51">
        <w:t xml:space="preserve"> Субсидия освоена в сумме 1 202 783,13 рублей и направлена на ремонт проведение работ по восстановлению источника водоснабжения для нужд автоматической установки пожаротушения здания МБУ </w:t>
      </w:r>
      <w:proofErr w:type="spellStart"/>
      <w:r w:rsidRPr="00F53B51">
        <w:t>ЦКиС</w:t>
      </w:r>
      <w:proofErr w:type="spellEnd"/>
      <w:r w:rsidRPr="00F53B51">
        <w:t xml:space="preserve"> </w:t>
      </w:r>
      <w:proofErr w:type="spellStart"/>
      <w:r w:rsidRPr="00F53B51">
        <w:t>Кемского</w:t>
      </w:r>
      <w:proofErr w:type="spellEnd"/>
      <w:r w:rsidRPr="00F53B51">
        <w:t xml:space="preserve"> городского поселения. </w:t>
      </w:r>
    </w:p>
    <w:p w:rsidR="0052677D" w:rsidRPr="004B22FF" w:rsidRDefault="0052677D" w:rsidP="00517CE8">
      <w:pPr>
        <w:jc w:val="both"/>
        <w:rPr>
          <w:color w:val="000000"/>
        </w:rPr>
      </w:pPr>
    </w:p>
    <w:p w:rsidR="0052677D" w:rsidRPr="00112961" w:rsidRDefault="0052677D" w:rsidP="0052677D">
      <w:pPr>
        <w:ind w:firstLine="709"/>
        <w:jc w:val="center"/>
        <w:rPr>
          <w:b/>
          <w:color w:val="000000"/>
        </w:rPr>
      </w:pPr>
      <w:r w:rsidRPr="00112961">
        <w:rPr>
          <w:b/>
          <w:i/>
          <w:color w:val="000000"/>
        </w:rPr>
        <w:t>Раздел 10  «Социальная политика»</w:t>
      </w:r>
    </w:p>
    <w:p w:rsidR="0052677D" w:rsidRPr="004B22FF" w:rsidRDefault="0052677D" w:rsidP="0052677D">
      <w:pPr>
        <w:ind w:firstLine="709"/>
        <w:jc w:val="both"/>
        <w:rPr>
          <w:color w:val="000000"/>
        </w:rPr>
      </w:pPr>
      <w:r w:rsidRPr="004B22FF">
        <w:rPr>
          <w:i/>
          <w:color w:val="000000"/>
        </w:rPr>
        <w:t> </w:t>
      </w:r>
    </w:p>
    <w:p w:rsidR="0052677D" w:rsidRPr="004B22FF" w:rsidRDefault="0052677D" w:rsidP="0052677D">
      <w:pPr>
        <w:ind w:firstLine="709"/>
        <w:jc w:val="both"/>
        <w:rPr>
          <w:color w:val="000000"/>
        </w:rPr>
      </w:pPr>
      <w:r w:rsidRPr="004B22FF">
        <w:rPr>
          <w:color w:val="000000"/>
        </w:rPr>
        <w:t xml:space="preserve">Расходы в целом по разделу выполнены на </w:t>
      </w:r>
      <w:r w:rsidR="00517CE8">
        <w:rPr>
          <w:color w:val="000000"/>
        </w:rPr>
        <w:t>221 096,36</w:t>
      </w:r>
      <w:r w:rsidRPr="004B22FF">
        <w:rPr>
          <w:color w:val="000000"/>
        </w:rPr>
        <w:t xml:space="preserve"> рублей при уточненном плане </w:t>
      </w:r>
      <w:r w:rsidR="00517CE8">
        <w:rPr>
          <w:color w:val="000000"/>
        </w:rPr>
        <w:t>221 100,00</w:t>
      </w:r>
      <w:r w:rsidRPr="004B22FF">
        <w:rPr>
          <w:color w:val="000000"/>
        </w:rPr>
        <w:t xml:space="preserve"> рублей, средства освоены на </w:t>
      </w:r>
      <w:r w:rsidR="00517CE8">
        <w:rPr>
          <w:color w:val="000000"/>
        </w:rPr>
        <w:t>100 процентов</w:t>
      </w:r>
      <w:r w:rsidRPr="004B22FF">
        <w:rPr>
          <w:color w:val="000000"/>
        </w:rPr>
        <w:t xml:space="preserve"> </w:t>
      </w:r>
    </w:p>
    <w:p w:rsidR="0052677D" w:rsidRPr="004B22FF" w:rsidRDefault="0052677D" w:rsidP="0052677D">
      <w:pPr>
        <w:ind w:firstLine="709"/>
        <w:jc w:val="both"/>
        <w:rPr>
          <w:color w:val="000000"/>
        </w:rPr>
      </w:pPr>
      <w:r w:rsidRPr="00CA498B">
        <w:rPr>
          <w:i/>
          <w:color w:val="000000"/>
        </w:rPr>
        <w:t>По подразделу 1001</w:t>
      </w:r>
      <w:r w:rsidRPr="003A5039">
        <w:rPr>
          <w:i/>
          <w:color w:val="000000"/>
        </w:rPr>
        <w:t xml:space="preserve"> «Пенсионное обеспечение»</w:t>
      </w:r>
      <w:r w:rsidRPr="004B22FF">
        <w:rPr>
          <w:color w:val="000000"/>
        </w:rPr>
        <w:t xml:space="preserve"> расходы на выплату доплат к пенсиям муниципальным служащим при плане на год </w:t>
      </w:r>
      <w:r w:rsidR="00517CE8">
        <w:rPr>
          <w:color w:val="000000"/>
        </w:rPr>
        <w:t>81 100,00</w:t>
      </w:r>
      <w:r w:rsidRPr="004B22FF">
        <w:rPr>
          <w:color w:val="000000"/>
        </w:rPr>
        <w:t xml:space="preserve"> рублей исполнены в сумме </w:t>
      </w:r>
      <w:r w:rsidR="00517CE8">
        <w:rPr>
          <w:color w:val="000000"/>
        </w:rPr>
        <w:t>81 096,36</w:t>
      </w:r>
      <w:r>
        <w:rPr>
          <w:color w:val="000000"/>
        </w:rPr>
        <w:t xml:space="preserve"> рублей.</w:t>
      </w:r>
      <w:r w:rsidRPr="004B22FF">
        <w:rPr>
          <w:color w:val="000000"/>
        </w:rPr>
        <w:t xml:space="preserve"> Доплаты к пенсиям </w:t>
      </w:r>
      <w:r>
        <w:rPr>
          <w:color w:val="000000"/>
        </w:rPr>
        <w:t>муниципальным служащим</w:t>
      </w:r>
      <w:r w:rsidRPr="004B22FF">
        <w:rPr>
          <w:color w:val="000000"/>
        </w:rPr>
        <w:t>,</w:t>
      </w:r>
      <w:r w:rsidR="00517CE8">
        <w:rPr>
          <w:color w:val="000000"/>
        </w:rPr>
        <w:t xml:space="preserve"> вышедшим на трудовую пенсию, </w:t>
      </w:r>
      <w:r w:rsidRPr="004B22FF">
        <w:rPr>
          <w:color w:val="000000"/>
        </w:rPr>
        <w:t>выплачен</w:t>
      </w:r>
      <w:r>
        <w:rPr>
          <w:color w:val="000000"/>
        </w:rPr>
        <w:t>ы по декабрь месяц включительно</w:t>
      </w:r>
    </w:p>
    <w:p w:rsidR="0052677D" w:rsidRPr="00CF324A" w:rsidRDefault="0052677D" w:rsidP="0052677D">
      <w:pPr>
        <w:ind w:firstLine="709"/>
        <w:jc w:val="both"/>
      </w:pPr>
      <w:r w:rsidRPr="00DF5F36">
        <w:rPr>
          <w:i/>
        </w:rPr>
        <w:t>По подразделу 1003 «</w:t>
      </w:r>
      <w:r w:rsidRPr="003A5039">
        <w:rPr>
          <w:i/>
        </w:rPr>
        <w:t>Социальное обеспечение населения»</w:t>
      </w:r>
      <w:r w:rsidRPr="00CF324A">
        <w:t xml:space="preserve">  </w:t>
      </w:r>
      <w:r w:rsidR="00517CE8">
        <w:t xml:space="preserve">при плане на год в сумме 140 000,00 рублей, израсходовано </w:t>
      </w:r>
      <w:r w:rsidRPr="00CF324A">
        <w:t xml:space="preserve">  </w:t>
      </w:r>
      <w:r w:rsidR="00517CE8">
        <w:t>140 000,00</w:t>
      </w:r>
      <w:r w:rsidRPr="00CF324A">
        <w:t xml:space="preserve"> рублей.  </w:t>
      </w:r>
    </w:p>
    <w:p w:rsidR="00517CE8" w:rsidRDefault="00517CE8" w:rsidP="00517CE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Денежные средства направлены на </w:t>
      </w:r>
      <w:r w:rsidRPr="00827031">
        <w:rPr>
          <w:color w:val="000000"/>
        </w:rPr>
        <w:t>предоставление мер социальной поддержки почетным гражданам г</w:t>
      </w:r>
      <w:r>
        <w:rPr>
          <w:color w:val="000000"/>
        </w:rPr>
        <w:t xml:space="preserve">орода Кемь. </w:t>
      </w:r>
      <w:r w:rsidRPr="00827031">
        <w:rPr>
          <w:color w:val="000000"/>
        </w:rPr>
        <w:t>Ежемесячная материальная помощь почетным гражданам г. Кеми выплачена полностью по де</w:t>
      </w:r>
      <w:r>
        <w:rPr>
          <w:color w:val="000000"/>
        </w:rPr>
        <w:t>кабрь включительно 11 человекам. Выплачено одно возмещение затрат на погребение почетного гражданина.</w:t>
      </w:r>
    </w:p>
    <w:p w:rsidR="0052677D" w:rsidRDefault="0052677D" w:rsidP="0052677D">
      <w:pPr>
        <w:jc w:val="both"/>
        <w:rPr>
          <w:i/>
          <w:color w:val="000000"/>
        </w:rPr>
      </w:pPr>
    </w:p>
    <w:p w:rsidR="0052677D" w:rsidRPr="00112961" w:rsidRDefault="0052677D" w:rsidP="0052677D">
      <w:pPr>
        <w:ind w:firstLine="709"/>
        <w:jc w:val="center"/>
        <w:rPr>
          <w:b/>
          <w:color w:val="000000"/>
        </w:rPr>
      </w:pPr>
      <w:r w:rsidRPr="00112961">
        <w:rPr>
          <w:b/>
          <w:i/>
          <w:color w:val="000000"/>
        </w:rPr>
        <w:t>Раздел 11  «Физическая культура и спорт»</w:t>
      </w:r>
    </w:p>
    <w:p w:rsidR="0052677D" w:rsidRPr="004B22FF" w:rsidRDefault="0052677D" w:rsidP="0052677D">
      <w:pPr>
        <w:ind w:firstLine="709"/>
        <w:jc w:val="both"/>
        <w:rPr>
          <w:color w:val="000000"/>
        </w:rPr>
      </w:pPr>
      <w:r w:rsidRPr="004B22FF">
        <w:rPr>
          <w:i/>
          <w:color w:val="000000"/>
        </w:rPr>
        <w:t> </w:t>
      </w:r>
    </w:p>
    <w:p w:rsidR="00517CE8" w:rsidRDefault="00517CE8" w:rsidP="00517CE8">
      <w:pPr>
        <w:ind w:firstLine="709"/>
        <w:jc w:val="both"/>
        <w:rPr>
          <w:color w:val="000000"/>
        </w:rPr>
      </w:pPr>
      <w:r w:rsidRPr="00517CE8">
        <w:rPr>
          <w:i/>
          <w:color w:val="000000"/>
        </w:rPr>
        <w:t>По подразделу 1101 «Физическая культура»</w:t>
      </w:r>
      <w:r w:rsidRPr="006120DA">
        <w:rPr>
          <w:color w:val="000000"/>
        </w:rPr>
        <w:t xml:space="preserve"> отражены расходы в общей сумме </w:t>
      </w:r>
      <w:r>
        <w:rPr>
          <w:color w:val="000000"/>
        </w:rPr>
        <w:t>79 487,40</w:t>
      </w:r>
      <w:r w:rsidRPr="006120DA">
        <w:rPr>
          <w:color w:val="000000"/>
        </w:rPr>
        <w:t xml:space="preserve"> рублей при плане на год </w:t>
      </w:r>
      <w:r>
        <w:rPr>
          <w:color w:val="000000"/>
        </w:rPr>
        <w:t xml:space="preserve">79 500,00 рублей, </w:t>
      </w:r>
      <w:r w:rsidRPr="00421831">
        <w:rPr>
          <w:color w:val="000000"/>
        </w:rPr>
        <w:t xml:space="preserve">на выезды спортсменов для участия в республиканских соревнованиях </w:t>
      </w:r>
    </w:p>
    <w:p w:rsidR="0052677D" w:rsidRDefault="0052677D" w:rsidP="0052677D">
      <w:pPr>
        <w:ind w:firstLine="709"/>
        <w:jc w:val="center"/>
        <w:rPr>
          <w:i/>
        </w:rPr>
      </w:pPr>
    </w:p>
    <w:p w:rsidR="0052677D" w:rsidRPr="006E0673" w:rsidRDefault="0052677D" w:rsidP="0052677D">
      <w:pPr>
        <w:ind w:firstLine="709"/>
        <w:jc w:val="both"/>
      </w:pPr>
    </w:p>
    <w:p w:rsidR="0052677D" w:rsidRPr="005F018C" w:rsidRDefault="0052677D" w:rsidP="0052677D">
      <w:pPr>
        <w:ind w:firstLine="709"/>
        <w:jc w:val="both"/>
      </w:pPr>
    </w:p>
    <w:sectPr w:rsidR="0052677D" w:rsidRPr="005F018C" w:rsidSect="0016593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C4EF8"/>
    <w:multiLevelType w:val="hybridMultilevel"/>
    <w:tmpl w:val="20DAD1D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919D1"/>
    <w:multiLevelType w:val="hybridMultilevel"/>
    <w:tmpl w:val="5764026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41924569"/>
    <w:multiLevelType w:val="hybridMultilevel"/>
    <w:tmpl w:val="3E34DC2C"/>
    <w:lvl w:ilvl="0" w:tplc="F502DE0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A52D2"/>
    <w:multiLevelType w:val="hybridMultilevel"/>
    <w:tmpl w:val="935E0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43DDA"/>
    <w:multiLevelType w:val="hybridMultilevel"/>
    <w:tmpl w:val="51C66B08"/>
    <w:lvl w:ilvl="0" w:tplc="BF606DE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63EF6"/>
    <w:multiLevelType w:val="hybridMultilevel"/>
    <w:tmpl w:val="56EAC6B0"/>
    <w:lvl w:ilvl="0" w:tplc="F05239C4">
      <w:numFmt w:val="bullet"/>
      <w:lvlText w:val="-"/>
      <w:lvlJc w:val="left"/>
      <w:pPr>
        <w:ind w:left="403" w:hanging="286"/>
      </w:pPr>
      <w:rPr>
        <w:rFonts w:hint="default"/>
        <w:spacing w:val="-18"/>
        <w:w w:val="99"/>
        <w:lang w:val="ru-RU" w:eastAsia="ru-RU" w:bidi="ru-RU"/>
      </w:rPr>
    </w:lvl>
    <w:lvl w:ilvl="1" w:tplc="946C729C">
      <w:numFmt w:val="bullet"/>
      <w:lvlText w:val="•"/>
      <w:lvlJc w:val="left"/>
      <w:pPr>
        <w:ind w:left="1454" w:hanging="286"/>
      </w:pPr>
      <w:rPr>
        <w:rFonts w:hint="default"/>
        <w:lang w:val="ru-RU" w:eastAsia="ru-RU" w:bidi="ru-RU"/>
      </w:rPr>
    </w:lvl>
    <w:lvl w:ilvl="2" w:tplc="496AE9D4">
      <w:numFmt w:val="bullet"/>
      <w:lvlText w:val="•"/>
      <w:lvlJc w:val="left"/>
      <w:pPr>
        <w:ind w:left="2509" w:hanging="286"/>
      </w:pPr>
      <w:rPr>
        <w:rFonts w:hint="default"/>
        <w:lang w:val="ru-RU" w:eastAsia="ru-RU" w:bidi="ru-RU"/>
      </w:rPr>
    </w:lvl>
    <w:lvl w:ilvl="3" w:tplc="2D904970">
      <w:numFmt w:val="bullet"/>
      <w:lvlText w:val="•"/>
      <w:lvlJc w:val="left"/>
      <w:pPr>
        <w:ind w:left="3563" w:hanging="286"/>
      </w:pPr>
      <w:rPr>
        <w:rFonts w:hint="default"/>
        <w:lang w:val="ru-RU" w:eastAsia="ru-RU" w:bidi="ru-RU"/>
      </w:rPr>
    </w:lvl>
    <w:lvl w:ilvl="4" w:tplc="B2C60996">
      <w:numFmt w:val="bullet"/>
      <w:lvlText w:val="•"/>
      <w:lvlJc w:val="left"/>
      <w:pPr>
        <w:ind w:left="4618" w:hanging="286"/>
      </w:pPr>
      <w:rPr>
        <w:rFonts w:hint="default"/>
        <w:lang w:val="ru-RU" w:eastAsia="ru-RU" w:bidi="ru-RU"/>
      </w:rPr>
    </w:lvl>
    <w:lvl w:ilvl="5" w:tplc="313E9E32">
      <w:numFmt w:val="bullet"/>
      <w:lvlText w:val="•"/>
      <w:lvlJc w:val="left"/>
      <w:pPr>
        <w:ind w:left="5673" w:hanging="286"/>
      </w:pPr>
      <w:rPr>
        <w:rFonts w:hint="default"/>
        <w:lang w:val="ru-RU" w:eastAsia="ru-RU" w:bidi="ru-RU"/>
      </w:rPr>
    </w:lvl>
    <w:lvl w:ilvl="6" w:tplc="500C6F88">
      <w:numFmt w:val="bullet"/>
      <w:lvlText w:val="•"/>
      <w:lvlJc w:val="left"/>
      <w:pPr>
        <w:ind w:left="6727" w:hanging="286"/>
      </w:pPr>
      <w:rPr>
        <w:rFonts w:hint="default"/>
        <w:lang w:val="ru-RU" w:eastAsia="ru-RU" w:bidi="ru-RU"/>
      </w:rPr>
    </w:lvl>
    <w:lvl w:ilvl="7" w:tplc="5552BB3E">
      <w:numFmt w:val="bullet"/>
      <w:lvlText w:val="•"/>
      <w:lvlJc w:val="left"/>
      <w:pPr>
        <w:ind w:left="7782" w:hanging="286"/>
      </w:pPr>
      <w:rPr>
        <w:rFonts w:hint="default"/>
        <w:lang w:val="ru-RU" w:eastAsia="ru-RU" w:bidi="ru-RU"/>
      </w:rPr>
    </w:lvl>
    <w:lvl w:ilvl="8" w:tplc="C7A4612A">
      <w:numFmt w:val="bullet"/>
      <w:lvlText w:val="•"/>
      <w:lvlJc w:val="left"/>
      <w:pPr>
        <w:ind w:left="8837" w:hanging="286"/>
      </w:pPr>
      <w:rPr>
        <w:rFonts w:hint="default"/>
        <w:lang w:val="ru-RU" w:eastAsia="ru-RU" w:bidi="ru-RU"/>
      </w:rPr>
    </w:lvl>
  </w:abstractNum>
  <w:abstractNum w:abstractNumId="6">
    <w:nsid w:val="6D8E36C9"/>
    <w:multiLevelType w:val="hybridMultilevel"/>
    <w:tmpl w:val="6D5E38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93A7297"/>
    <w:multiLevelType w:val="hybridMultilevel"/>
    <w:tmpl w:val="9530F8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7E8E5C8F"/>
    <w:multiLevelType w:val="hybridMultilevel"/>
    <w:tmpl w:val="994ED84C"/>
    <w:lvl w:ilvl="0" w:tplc="BF606DE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454"/>
    <w:rsid w:val="000164CC"/>
    <w:rsid w:val="00017B8D"/>
    <w:rsid w:val="00041B51"/>
    <w:rsid w:val="00043443"/>
    <w:rsid w:val="000500E6"/>
    <w:rsid w:val="000605F9"/>
    <w:rsid w:val="00065169"/>
    <w:rsid w:val="00071C1D"/>
    <w:rsid w:val="00080039"/>
    <w:rsid w:val="00080372"/>
    <w:rsid w:val="00087268"/>
    <w:rsid w:val="00093FCF"/>
    <w:rsid w:val="000949D7"/>
    <w:rsid w:val="000A1ECE"/>
    <w:rsid w:val="000A7805"/>
    <w:rsid w:val="000B5F28"/>
    <w:rsid w:val="000C70E5"/>
    <w:rsid w:val="000D129E"/>
    <w:rsid w:val="000F0FF8"/>
    <w:rsid w:val="000F440D"/>
    <w:rsid w:val="001056F7"/>
    <w:rsid w:val="00106356"/>
    <w:rsid w:val="00106D84"/>
    <w:rsid w:val="00114BBD"/>
    <w:rsid w:val="0011771E"/>
    <w:rsid w:val="00122584"/>
    <w:rsid w:val="00134924"/>
    <w:rsid w:val="001454D1"/>
    <w:rsid w:val="0015030B"/>
    <w:rsid w:val="001534FB"/>
    <w:rsid w:val="00153B66"/>
    <w:rsid w:val="0016020B"/>
    <w:rsid w:val="0016593A"/>
    <w:rsid w:val="001867E1"/>
    <w:rsid w:val="00186EDB"/>
    <w:rsid w:val="00190EE8"/>
    <w:rsid w:val="001A5690"/>
    <w:rsid w:val="001A7D7A"/>
    <w:rsid w:val="001B1820"/>
    <w:rsid w:val="001B6B29"/>
    <w:rsid w:val="001C287D"/>
    <w:rsid w:val="001C6D20"/>
    <w:rsid w:val="001D309C"/>
    <w:rsid w:val="001D422A"/>
    <w:rsid w:val="001D442C"/>
    <w:rsid w:val="001D6C1F"/>
    <w:rsid w:val="001D7638"/>
    <w:rsid w:val="001E0995"/>
    <w:rsid w:val="001E5CAD"/>
    <w:rsid w:val="002469DB"/>
    <w:rsid w:val="00246A51"/>
    <w:rsid w:val="002521ED"/>
    <w:rsid w:val="00264AD7"/>
    <w:rsid w:val="0027721C"/>
    <w:rsid w:val="00281046"/>
    <w:rsid w:val="0028124B"/>
    <w:rsid w:val="00281FE9"/>
    <w:rsid w:val="00285939"/>
    <w:rsid w:val="00291079"/>
    <w:rsid w:val="002910E1"/>
    <w:rsid w:val="002A2C9C"/>
    <w:rsid w:val="002A7571"/>
    <w:rsid w:val="002A75E6"/>
    <w:rsid w:val="002C274E"/>
    <w:rsid w:val="002F1317"/>
    <w:rsid w:val="00305B10"/>
    <w:rsid w:val="003104FE"/>
    <w:rsid w:val="00311017"/>
    <w:rsid w:val="00314290"/>
    <w:rsid w:val="00316541"/>
    <w:rsid w:val="00317B4E"/>
    <w:rsid w:val="00320310"/>
    <w:rsid w:val="00322ACF"/>
    <w:rsid w:val="00332525"/>
    <w:rsid w:val="00336D86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0A3D"/>
    <w:rsid w:val="0039417D"/>
    <w:rsid w:val="003A5E11"/>
    <w:rsid w:val="003B7E74"/>
    <w:rsid w:val="003C4212"/>
    <w:rsid w:val="003C6B41"/>
    <w:rsid w:val="003E5001"/>
    <w:rsid w:val="003E6955"/>
    <w:rsid w:val="00402911"/>
    <w:rsid w:val="0040724E"/>
    <w:rsid w:val="00410713"/>
    <w:rsid w:val="00414623"/>
    <w:rsid w:val="0042477C"/>
    <w:rsid w:val="0042594E"/>
    <w:rsid w:val="004266E2"/>
    <w:rsid w:val="00431223"/>
    <w:rsid w:val="004510A1"/>
    <w:rsid w:val="00454AED"/>
    <w:rsid w:val="00462734"/>
    <w:rsid w:val="00472328"/>
    <w:rsid w:val="00473EFE"/>
    <w:rsid w:val="00482A7F"/>
    <w:rsid w:val="004949E7"/>
    <w:rsid w:val="00494CE9"/>
    <w:rsid w:val="004950B8"/>
    <w:rsid w:val="0049772E"/>
    <w:rsid w:val="004A2FA3"/>
    <w:rsid w:val="004A5CE1"/>
    <w:rsid w:val="004A65EE"/>
    <w:rsid w:val="004C728D"/>
    <w:rsid w:val="004D184D"/>
    <w:rsid w:val="004D1BD0"/>
    <w:rsid w:val="004E650C"/>
    <w:rsid w:val="004F3B0B"/>
    <w:rsid w:val="00517CE8"/>
    <w:rsid w:val="00525446"/>
    <w:rsid w:val="0052677D"/>
    <w:rsid w:val="00542FED"/>
    <w:rsid w:val="00546F51"/>
    <w:rsid w:val="005476BA"/>
    <w:rsid w:val="00556406"/>
    <w:rsid w:val="00566847"/>
    <w:rsid w:val="00592D08"/>
    <w:rsid w:val="00596C3D"/>
    <w:rsid w:val="005A20E7"/>
    <w:rsid w:val="005A658D"/>
    <w:rsid w:val="005B3649"/>
    <w:rsid w:val="005C302F"/>
    <w:rsid w:val="005E74BC"/>
    <w:rsid w:val="00605725"/>
    <w:rsid w:val="00610F21"/>
    <w:rsid w:val="00613217"/>
    <w:rsid w:val="0061565B"/>
    <w:rsid w:val="00643D90"/>
    <w:rsid w:val="00651767"/>
    <w:rsid w:val="00663420"/>
    <w:rsid w:val="00666A38"/>
    <w:rsid w:val="00667823"/>
    <w:rsid w:val="00670179"/>
    <w:rsid w:val="006703BF"/>
    <w:rsid w:val="00693322"/>
    <w:rsid w:val="006A297A"/>
    <w:rsid w:val="006A320F"/>
    <w:rsid w:val="006A3255"/>
    <w:rsid w:val="006B167D"/>
    <w:rsid w:val="006C3CF4"/>
    <w:rsid w:val="006F6204"/>
    <w:rsid w:val="00710425"/>
    <w:rsid w:val="0073081C"/>
    <w:rsid w:val="007453F1"/>
    <w:rsid w:val="00747499"/>
    <w:rsid w:val="00751CF8"/>
    <w:rsid w:val="0075410F"/>
    <w:rsid w:val="0076292B"/>
    <w:rsid w:val="007657F8"/>
    <w:rsid w:val="00767E67"/>
    <w:rsid w:val="00786618"/>
    <w:rsid w:val="00797737"/>
    <w:rsid w:val="007B1B6C"/>
    <w:rsid w:val="007C0895"/>
    <w:rsid w:val="007C5A0E"/>
    <w:rsid w:val="007D653F"/>
    <w:rsid w:val="007E32B2"/>
    <w:rsid w:val="00803709"/>
    <w:rsid w:val="00810560"/>
    <w:rsid w:val="00810FC6"/>
    <w:rsid w:val="00820E96"/>
    <w:rsid w:val="00830945"/>
    <w:rsid w:val="008329C5"/>
    <w:rsid w:val="00834486"/>
    <w:rsid w:val="008503C5"/>
    <w:rsid w:val="008561FA"/>
    <w:rsid w:val="008706A5"/>
    <w:rsid w:val="00886454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138CD"/>
    <w:rsid w:val="00925A76"/>
    <w:rsid w:val="009273BF"/>
    <w:rsid w:val="00933F68"/>
    <w:rsid w:val="0093465C"/>
    <w:rsid w:val="00941CA5"/>
    <w:rsid w:val="00942570"/>
    <w:rsid w:val="009525BB"/>
    <w:rsid w:val="009530EB"/>
    <w:rsid w:val="00965A13"/>
    <w:rsid w:val="00972529"/>
    <w:rsid w:val="0097360B"/>
    <w:rsid w:val="009747CD"/>
    <w:rsid w:val="009A0DFA"/>
    <w:rsid w:val="009B5145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198D"/>
    <w:rsid w:val="00A25C05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A06EA"/>
    <w:rsid w:val="00AA4E59"/>
    <w:rsid w:val="00AB5505"/>
    <w:rsid w:val="00AC3E01"/>
    <w:rsid w:val="00AD6FF0"/>
    <w:rsid w:val="00AE0B0F"/>
    <w:rsid w:val="00AE1C33"/>
    <w:rsid w:val="00AE4CD7"/>
    <w:rsid w:val="00B01FEF"/>
    <w:rsid w:val="00B10034"/>
    <w:rsid w:val="00B1217D"/>
    <w:rsid w:val="00B1218B"/>
    <w:rsid w:val="00B1629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C6A88"/>
    <w:rsid w:val="00BF3C40"/>
    <w:rsid w:val="00BF6407"/>
    <w:rsid w:val="00C02A78"/>
    <w:rsid w:val="00C07B61"/>
    <w:rsid w:val="00C07CD8"/>
    <w:rsid w:val="00C128C8"/>
    <w:rsid w:val="00C14E38"/>
    <w:rsid w:val="00C21132"/>
    <w:rsid w:val="00C258FC"/>
    <w:rsid w:val="00C3630D"/>
    <w:rsid w:val="00C51978"/>
    <w:rsid w:val="00C51E17"/>
    <w:rsid w:val="00C51F8A"/>
    <w:rsid w:val="00C630AC"/>
    <w:rsid w:val="00C638DD"/>
    <w:rsid w:val="00C70F3A"/>
    <w:rsid w:val="00C71077"/>
    <w:rsid w:val="00C84E69"/>
    <w:rsid w:val="00C874FF"/>
    <w:rsid w:val="00C91F69"/>
    <w:rsid w:val="00CA0647"/>
    <w:rsid w:val="00CA228E"/>
    <w:rsid w:val="00CD3201"/>
    <w:rsid w:val="00CE383D"/>
    <w:rsid w:val="00CE617B"/>
    <w:rsid w:val="00CF1367"/>
    <w:rsid w:val="00CF44EE"/>
    <w:rsid w:val="00CF71A6"/>
    <w:rsid w:val="00D147CB"/>
    <w:rsid w:val="00D24D72"/>
    <w:rsid w:val="00D47F84"/>
    <w:rsid w:val="00D6039A"/>
    <w:rsid w:val="00D61E07"/>
    <w:rsid w:val="00D67FD9"/>
    <w:rsid w:val="00D84E13"/>
    <w:rsid w:val="00D92D90"/>
    <w:rsid w:val="00D977BE"/>
    <w:rsid w:val="00DA5E6A"/>
    <w:rsid w:val="00DB1F22"/>
    <w:rsid w:val="00DB5724"/>
    <w:rsid w:val="00DC031B"/>
    <w:rsid w:val="00DC5A38"/>
    <w:rsid w:val="00DD2704"/>
    <w:rsid w:val="00DD3467"/>
    <w:rsid w:val="00DD7BBC"/>
    <w:rsid w:val="00DF4EC1"/>
    <w:rsid w:val="00E00101"/>
    <w:rsid w:val="00E26486"/>
    <w:rsid w:val="00E364CA"/>
    <w:rsid w:val="00E36B29"/>
    <w:rsid w:val="00E37655"/>
    <w:rsid w:val="00E4605A"/>
    <w:rsid w:val="00E46807"/>
    <w:rsid w:val="00E64C95"/>
    <w:rsid w:val="00E65B21"/>
    <w:rsid w:val="00E71E0E"/>
    <w:rsid w:val="00E74144"/>
    <w:rsid w:val="00E746A3"/>
    <w:rsid w:val="00E8528E"/>
    <w:rsid w:val="00EA449C"/>
    <w:rsid w:val="00EB5700"/>
    <w:rsid w:val="00EB73ED"/>
    <w:rsid w:val="00EC219E"/>
    <w:rsid w:val="00EC5FE5"/>
    <w:rsid w:val="00ED000E"/>
    <w:rsid w:val="00ED188C"/>
    <w:rsid w:val="00ED2FA0"/>
    <w:rsid w:val="00ED5576"/>
    <w:rsid w:val="00EE271D"/>
    <w:rsid w:val="00EE7DB6"/>
    <w:rsid w:val="00EF4465"/>
    <w:rsid w:val="00EF50C7"/>
    <w:rsid w:val="00F065A7"/>
    <w:rsid w:val="00F13373"/>
    <w:rsid w:val="00F163FD"/>
    <w:rsid w:val="00F17519"/>
    <w:rsid w:val="00F26B7A"/>
    <w:rsid w:val="00F27B09"/>
    <w:rsid w:val="00F30457"/>
    <w:rsid w:val="00F35007"/>
    <w:rsid w:val="00F35386"/>
    <w:rsid w:val="00F52352"/>
    <w:rsid w:val="00F5532A"/>
    <w:rsid w:val="00F605E6"/>
    <w:rsid w:val="00F67007"/>
    <w:rsid w:val="00F76B19"/>
    <w:rsid w:val="00F820CD"/>
    <w:rsid w:val="00F9345D"/>
    <w:rsid w:val="00F964E9"/>
    <w:rsid w:val="00FA72AE"/>
    <w:rsid w:val="00FB0380"/>
    <w:rsid w:val="00FB36DA"/>
    <w:rsid w:val="00FC0CA8"/>
    <w:rsid w:val="00FC2F8C"/>
    <w:rsid w:val="00FC46C3"/>
    <w:rsid w:val="00FC4F35"/>
    <w:rsid w:val="00FC75F4"/>
    <w:rsid w:val="00FC7A5F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3CF4"/>
    <w:pPr>
      <w:widowControl w:val="0"/>
      <w:autoSpaceDE w:val="0"/>
      <w:autoSpaceDN w:val="0"/>
      <w:ind w:left="1111"/>
      <w:outlineLvl w:val="0"/>
    </w:pPr>
    <w:rPr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59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6593A"/>
    <w:pPr>
      <w:ind w:right="43"/>
      <w:jc w:val="both"/>
    </w:pPr>
    <w:rPr>
      <w:sz w:val="28"/>
      <w:szCs w:val="20"/>
      <w:lang/>
    </w:rPr>
  </w:style>
  <w:style w:type="character" w:customStyle="1" w:styleId="a4">
    <w:name w:val="Основной текст Знак"/>
    <w:basedOn w:val="a0"/>
    <w:link w:val="a3"/>
    <w:rsid w:val="0016593A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Title"/>
    <w:basedOn w:val="a"/>
    <w:link w:val="11"/>
    <w:qFormat/>
    <w:rsid w:val="0016593A"/>
    <w:pPr>
      <w:ind w:right="43"/>
      <w:jc w:val="center"/>
    </w:pPr>
    <w:rPr>
      <w:sz w:val="32"/>
      <w:szCs w:val="20"/>
      <w:lang/>
    </w:rPr>
  </w:style>
  <w:style w:type="character" w:customStyle="1" w:styleId="11">
    <w:name w:val="Название Знак1"/>
    <w:basedOn w:val="a0"/>
    <w:link w:val="a5"/>
    <w:rsid w:val="0016593A"/>
    <w:rPr>
      <w:rFonts w:ascii="Times New Roman" w:eastAsia="Times New Roman" w:hAnsi="Times New Roman" w:cs="Times New Roman"/>
      <w:sz w:val="32"/>
      <w:szCs w:val="20"/>
      <w:lang/>
    </w:rPr>
  </w:style>
  <w:style w:type="paragraph" w:customStyle="1" w:styleId="12">
    <w:name w:val="Обычный1"/>
    <w:rsid w:val="0016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16593A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1659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6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16593A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rsid w:val="0016593A"/>
    <w:rPr>
      <w:rFonts w:ascii="Tahoma" w:eastAsia="Times New Roman" w:hAnsi="Tahoma" w:cs="Times New Roman"/>
      <w:sz w:val="16"/>
      <w:szCs w:val="16"/>
      <w:lang/>
    </w:rPr>
  </w:style>
  <w:style w:type="paragraph" w:styleId="3">
    <w:name w:val="Body Text Indent 3"/>
    <w:basedOn w:val="a"/>
    <w:link w:val="30"/>
    <w:rsid w:val="0016593A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rsid w:val="0016593A"/>
    <w:rPr>
      <w:rFonts w:ascii="Times New Roman" w:eastAsia="Times New Roman" w:hAnsi="Times New Roman" w:cs="Times New Roman"/>
      <w:sz w:val="16"/>
      <w:szCs w:val="16"/>
      <w:lang/>
    </w:rPr>
  </w:style>
  <w:style w:type="paragraph" w:styleId="2">
    <w:name w:val="Body Text 2"/>
    <w:basedOn w:val="a"/>
    <w:link w:val="20"/>
    <w:rsid w:val="0016593A"/>
    <w:pPr>
      <w:spacing w:after="120" w:line="480" w:lineRule="auto"/>
    </w:pPr>
    <w:rPr>
      <w:lang/>
    </w:rPr>
  </w:style>
  <w:style w:type="character" w:customStyle="1" w:styleId="20">
    <w:name w:val="Основной текст 2 Знак"/>
    <w:basedOn w:val="a0"/>
    <w:link w:val="2"/>
    <w:rsid w:val="0016593A"/>
    <w:rPr>
      <w:rFonts w:ascii="Times New Roman" w:eastAsia="Times New Roman" w:hAnsi="Times New Roman" w:cs="Times New Roman"/>
      <w:sz w:val="24"/>
      <w:szCs w:val="24"/>
      <w:lang/>
    </w:rPr>
  </w:style>
  <w:style w:type="character" w:styleId="ab">
    <w:name w:val="Strong"/>
    <w:uiPriority w:val="22"/>
    <w:qFormat/>
    <w:rsid w:val="0016593A"/>
    <w:rPr>
      <w:b/>
      <w:bCs/>
    </w:rPr>
  </w:style>
  <w:style w:type="paragraph" w:customStyle="1" w:styleId="ConsPlusNormal">
    <w:name w:val="ConsPlusNormal"/>
    <w:rsid w:val="001659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1659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659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165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1"/>
    <w:qFormat/>
    <w:rsid w:val="001659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6C3CF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13">
    <w:name w:val="Сетка таблицы1"/>
    <w:basedOn w:val="a1"/>
    <w:next w:val="a8"/>
    <w:uiPriority w:val="59"/>
    <w:rsid w:val="00D61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05B10"/>
    <w:rPr>
      <w:color w:val="0000FF"/>
      <w:u w:val="single"/>
    </w:rPr>
  </w:style>
  <w:style w:type="table" w:customStyle="1" w:styleId="23">
    <w:name w:val="Сетка таблицы2"/>
    <w:basedOn w:val="a1"/>
    <w:next w:val="a8"/>
    <w:uiPriority w:val="59"/>
    <w:rsid w:val="00834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59"/>
    <w:rsid w:val="00834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rsid w:val="0052677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8876D-5563-4879-9053-D5D69319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6662</Words>
  <Characters>37975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</cp:lastModifiedBy>
  <cp:revision>53</cp:revision>
  <cp:lastPrinted>2022-04-06T06:46:00Z</cp:lastPrinted>
  <dcterms:created xsi:type="dcterms:W3CDTF">2017-03-22T13:15:00Z</dcterms:created>
  <dcterms:modified xsi:type="dcterms:W3CDTF">2022-04-06T06:47:00Z</dcterms:modified>
</cp:coreProperties>
</file>