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85" w:rsidRDefault="00C545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54585" w:rsidRDefault="00C5458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C545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4585" w:rsidRDefault="00C54585">
            <w:pPr>
              <w:pStyle w:val="ConsPlusNormal"/>
            </w:pPr>
            <w:r>
              <w:t>16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4585" w:rsidRDefault="00C54585">
            <w:pPr>
              <w:pStyle w:val="ConsPlusNormal"/>
              <w:jc w:val="right"/>
            </w:pPr>
            <w:r>
              <w:t>N 1921-ЗРК</w:t>
            </w:r>
          </w:p>
        </w:tc>
      </w:tr>
    </w:tbl>
    <w:p w:rsidR="00C54585" w:rsidRDefault="00C54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585" w:rsidRDefault="00C54585">
      <w:pPr>
        <w:pStyle w:val="ConsPlusNormal"/>
        <w:jc w:val="both"/>
      </w:pPr>
    </w:p>
    <w:p w:rsidR="00C54585" w:rsidRDefault="00C54585">
      <w:pPr>
        <w:pStyle w:val="ConsPlusTitle"/>
        <w:jc w:val="center"/>
      </w:pPr>
      <w:r>
        <w:t>РЕСПУБЛИКА КАРЕЛИЯ</w:t>
      </w:r>
    </w:p>
    <w:p w:rsidR="00C54585" w:rsidRDefault="00C54585">
      <w:pPr>
        <w:pStyle w:val="ConsPlusTitle"/>
        <w:jc w:val="center"/>
      </w:pPr>
    </w:p>
    <w:p w:rsidR="00C54585" w:rsidRDefault="00C54585">
      <w:pPr>
        <w:pStyle w:val="ConsPlusTitle"/>
        <w:jc w:val="center"/>
      </w:pPr>
      <w:r>
        <w:t>ЗАКОН</w:t>
      </w:r>
    </w:p>
    <w:p w:rsidR="00C54585" w:rsidRDefault="00C54585">
      <w:pPr>
        <w:pStyle w:val="ConsPlusTitle"/>
        <w:jc w:val="center"/>
      </w:pPr>
    </w:p>
    <w:p w:rsidR="00C54585" w:rsidRDefault="00C54585">
      <w:pPr>
        <w:pStyle w:val="ConsPlusTitle"/>
        <w:jc w:val="center"/>
      </w:pPr>
      <w:r>
        <w:t>О НЕКОТОРЫХ ВОПРОСАХ РЕАЛИЗАЦИИ</w:t>
      </w:r>
    </w:p>
    <w:p w:rsidR="00C54585" w:rsidRDefault="00C54585">
      <w:pPr>
        <w:pStyle w:val="ConsPlusTitle"/>
        <w:jc w:val="center"/>
      </w:pPr>
      <w:r>
        <w:t>В РЕСПУБЛИКЕ КАРЕЛИЯ ПОДПУНКТА 3 ПУНКТА 2 СТАТЬИ 39.6</w:t>
      </w:r>
    </w:p>
    <w:p w:rsidR="00C54585" w:rsidRDefault="00C54585">
      <w:pPr>
        <w:pStyle w:val="ConsPlusTitle"/>
        <w:jc w:val="center"/>
      </w:pPr>
      <w:r>
        <w:t>ЗЕМЕЛЬНОГО КОДЕКСА РОССИЙСКОЙ ФЕДЕРАЦИИ</w:t>
      </w:r>
    </w:p>
    <w:p w:rsidR="00C54585" w:rsidRDefault="00C54585">
      <w:pPr>
        <w:pStyle w:val="ConsPlusNormal"/>
        <w:jc w:val="center"/>
      </w:pPr>
    </w:p>
    <w:p w:rsidR="00C54585" w:rsidRDefault="00C54585">
      <w:pPr>
        <w:pStyle w:val="ConsPlusNormal"/>
        <w:jc w:val="right"/>
      </w:pPr>
      <w:proofErr w:type="gramStart"/>
      <w:r>
        <w:t>Принят</w:t>
      </w:r>
      <w:proofErr w:type="gramEnd"/>
    </w:p>
    <w:p w:rsidR="00C54585" w:rsidRDefault="00C54585">
      <w:pPr>
        <w:pStyle w:val="ConsPlusNormal"/>
        <w:jc w:val="right"/>
      </w:pPr>
      <w:r>
        <w:t>Законодательным Собранием</w:t>
      </w:r>
    </w:p>
    <w:p w:rsidR="00C54585" w:rsidRDefault="00C54585">
      <w:pPr>
        <w:pStyle w:val="ConsPlusNormal"/>
        <w:jc w:val="right"/>
      </w:pPr>
      <w:r>
        <w:t>Республики Карелия</w:t>
      </w:r>
    </w:p>
    <w:p w:rsidR="00C54585" w:rsidRDefault="00C54585">
      <w:pPr>
        <w:pStyle w:val="ConsPlusNormal"/>
        <w:jc w:val="right"/>
      </w:pPr>
      <w:r>
        <w:t>9 июля 2015 года</w:t>
      </w:r>
    </w:p>
    <w:p w:rsidR="00C54585" w:rsidRDefault="00C545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545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4585" w:rsidRDefault="00C545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4585" w:rsidRDefault="00C545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05.02.2016 N 1982-ЗРК)</w:t>
            </w:r>
          </w:p>
        </w:tc>
      </w:tr>
    </w:tbl>
    <w:p w:rsidR="00C54585" w:rsidRDefault="00C54585">
      <w:pPr>
        <w:pStyle w:val="ConsPlusNormal"/>
        <w:jc w:val="right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1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proofErr w:type="gramStart"/>
      <w:r>
        <w:t xml:space="preserve">В целях предоставления юридическим лицам (далее - заявители) земельных участков, находящихся в государственной (за исключением федеральной) или муниципальной собственности (далее - земельные участки), в аренду без проведения торгов для размещения объектов социально-культурного и коммунально-бытового назначения и реализации масштабных инвестиционных проектов настоящий Закон в соответствии с </w:t>
      </w:r>
      <w:hyperlink r:id="rId6" w:history="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устанавливает критерии, которым должны соответствовать указанные объекты</w:t>
      </w:r>
      <w:proofErr w:type="gramEnd"/>
      <w:r>
        <w:t xml:space="preserve"> и масштабные инвестиционные проекты.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2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r>
        <w:t>Установить критерии, одному из которых должны соответствовать объекты социально-культурного назначения: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>1) объект социально-культурного назначения относится к сфере образования, культуры, здравоохранения, социальной защиты и социального обслуживания населения, физической культуры, спорта и туризма и общий объем средств, необходимых для создания (реконструкции) такого объекта, составляет не менее 20 миллионов рублей;</w:t>
      </w:r>
    </w:p>
    <w:p w:rsidR="00C54585" w:rsidRDefault="00C54585">
      <w:pPr>
        <w:pStyle w:val="ConsPlusNormal"/>
        <w:spacing w:before="220"/>
        <w:ind w:firstLine="540"/>
        <w:jc w:val="both"/>
      </w:pPr>
      <w:proofErr w:type="gramStart"/>
      <w:r>
        <w:t xml:space="preserve">2) объект социально-культурного назначения включен в федеральную целевую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"Развитие Республики Карелия на период до 2020 года", государственную программу Российской Федерации и (или) государственную программу Республики Карелия, или его строительство предусмотрено Планом основных мероприятий, связанных с подготовкой и проведением празднования в 2020 году 100-летия образования Республики Карелия, или его размещение предусмотрено документами территориального планирования Республики Карелия и (или) муниципальных образований</w:t>
      </w:r>
      <w:proofErr w:type="gramEnd"/>
      <w:r>
        <w:t xml:space="preserve"> в Республике Карелия.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3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r>
        <w:t xml:space="preserve">Установить критерии, которым должны соответствовать объекты коммунально-бытового </w:t>
      </w:r>
      <w:r>
        <w:lastRenderedPageBreak/>
        <w:t>назначения: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>1) объект коммунально-бытового назначения относится к сфере электроэнергетики, газоснабжения, водоснабжения и водоотведения, теплоснабжения или к сфере обращения с отходами и предусматривает внедрение современных технологий, в том числе в части обеспечения энергоэффективности;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 xml:space="preserve">2) объект коммунально-бытового назначения включен в федеральную целевую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"Развитие Республики Карелия на период до 2020 года", государственную программу Российской Федерации и (или) государственную программу Республики Карелия или его размещение предусмотрено документами территориального планирования Республики Карелия и (или) муниципальных образований в Республике Карелия;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>3) общий объем средств, необходимых для создания (реконструкции) объекта коммунально-бытового назначения, составляет не менее 20 миллионов рублей.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4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r>
        <w:t>Установить критерии, одному из которых должны соответствовать масштабные инвестиционные проекты: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 xml:space="preserve">1) в </w:t>
      </w:r>
      <w:proofErr w:type="gramStart"/>
      <w:r>
        <w:t>результате</w:t>
      </w:r>
      <w:proofErr w:type="gramEnd"/>
      <w:r>
        <w:t xml:space="preserve"> реализации инвестиционного проекта предполагается строительство (реконструкция) объектов, размещение которых позволит создать новые рабочие места в количестве 3 процентов и более от численности населения, постоянно проживающего в городском округе или поселении, но не менее 200 рабочих мест;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>2) объем инвестиций по инвестиционному проекту (стоимость инвестиционного проекта) составляет не менее 500 миллионов рублей (за исключением инвестиционных проектов в области агропромышленного комплекса, в области создания (реконструкции) инженерных сооружений аэропортовых комплексов);</w:t>
      </w:r>
    </w:p>
    <w:p w:rsidR="00C54585" w:rsidRDefault="00C5458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05.02.2016 N 1982-ЗРК)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 xml:space="preserve">3) объем инвестиций по инвестиционному проекту (стоимость инвестиционного проекта) составляет не менее 200 миллионов рублей в </w:t>
      </w:r>
      <w:proofErr w:type="gramStart"/>
      <w:r>
        <w:t>отношении</w:t>
      </w:r>
      <w:proofErr w:type="gramEnd"/>
      <w:r>
        <w:t xml:space="preserve"> инвестиционных проектов в области агропромышленного комплекса.</w:t>
      </w:r>
    </w:p>
    <w:p w:rsidR="00C54585" w:rsidRDefault="00C54585">
      <w:pPr>
        <w:pStyle w:val="ConsPlusNormal"/>
        <w:spacing w:before="220"/>
        <w:ind w:firstLine="540"/>
        <w:jc w:val="both"/>
      </w:pPr>
      <w:r>
        <w:t xml:space="preserve">4) объем инвестиций по инвестиционному проекту (стоимость инвестиционного проекта) составляет не менее 30 миллионов рублей в </w:t>
      </w:r>
      <w:proofErr w:type="gramStart"/>
      <w:r>
        <w:t>отношении</w:t>
      </w:r>
      <w:proofErr w:type="gramEnd"/>
      <w:r>
        <w:t xml:space="preserve"> инвестиционных проектов в области создания (реконструкции) инженерных сооружений аэропортовых комплексов.</w:t>
      </w:r>
    </w:p>
    <w:p w:rsidR="00C54585" w:rsidRDefault="00C5458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Законом</w:t>
        </w:r>
      </w:hyperlink>
      <w:r>
        <w:t xml:space="preserve"> РК от 05.02.2016 N 1982-ЗРК)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5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r>
        <w:t>Перечень документов, обосновывающих соответствие объектов социально-культурного и коммунально-бытового назначения, масштабного инвестиционного проекта установленным настоящим Законом критериям, устанавливается Главой Республики Карелия.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  <w:outlineLvl w:val="0"/>
      </w:pPr>
      <w:r>
        <w:t>Статья 6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jc w:val="right"/>
      </w:pPr>
      <w:r>
        <w:t>Глава Республики Карелия</w:t>
      </w:r>
    </w:p>
    <w:p w:rsidR="00C54585" w:rsidRDefault="00C54585">
      <w:pPr>
        <w:pStyle w:val="ConsPlusNormal"/>
        <w:jc w:val="right"/>
      </w:pPr>
      <w:r>
        <w:t>А.П.ХУДИЛАЙНЕН</w:t>
      </w:r>
    </w:p>
    <w:p w:rsidR="00C54585" w:rsidRDefault="00C54585">
      <w:pPr>
        <w:pStyle w:val="ConsPlusNormal"/>
      </w:pPr>
      <w:r>
        <w:t>г. Петрозаводск</w:t>
      </w:r>
    </w:p>
    <w:p w:rsidR="00C54585" w:rsidRDefault="00C54585">
      <w:pPr>
        <w:pStyle w:val="ConsPlusNormal"/>
        <w:spacing w:before="220"/>
      </w:pPr>
      <w:r>
        <w:lastRenderedPageBreak/>
        <w:t>16 июля 2015 года</w:t>
      </w:r>
    </w:p>
    <w:p w:rsidR="00C54585" w:rsidRDefault="00C54585">
      <w:pPr>
        <w:pStyle w:val="ConsPlusNormal"/>
        <w:spacing w:before="220"/>
      </w:pPr>
      <w:r>
        <w:t>N 1921-ЗРК</w:t>
      </w: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ind w:firstLine="540"/>
        <w:jc w:val="both"/>
      </w:pPr>
    </w:p>
    <w:p w:rsidR="00C54585" w:rsidRDefault="00C54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465" w:rsidRDefault="009F6465"/>
    <w:sectPr w:rsidR="009F6465" w:rsidSect="00D0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54585"/>
    <w:rsid w:val="009F6465"/>
    <w:rsid w:val="00C5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4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585A9B708E5FA2C0F377376C020DEE972DEA3B0FE0881DCD30508F4ACA581AC6AEAF11EFBE65A1C04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585A9B708E5FA2C0F377376C020DEE972DEA3B0FE0881DCD30508F4ACA581AC6AEAF11EFBE65A1C041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585A9B708E5FA2C0F377376C020DEE942CE5300FE9881DCD30508F4ACA581AC6AEAF14E8CB4E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F585A9B708E5FA2C0F3693A7A6E5AE3922FBD3403E5804D906F0BD21DC3524D81E1F653ABB364A001DC70CE4BN" TargetMode="External"/><Relationship Id="rId10" Type="http://schemas.openxmlformats.org/officeDocument/2006/relationships/hyperlink" Target="consultantplus://offline/ref=EF585A9B708E5FA2C0F3693A7A6E5AE3922FBD3403E5804D906F0BD21DC3524D81E1F653ABB364A001DC71CE4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585A9B708E5FA2C0F3693A7A6E5AE3922FBD3403E5804D906F0BD21DC3524D81E1F653ABB364A001DC70CE4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ivanovaev</dc:creator>
  <cp:lastModifiedBy>ivanovaev</cp:lastModifiedBy>
  <cp:revision>1</cp:revision>
  <dcterms:created xsi:type="dcterms:W3CDTF">2018-03-01T13:56:00Z</dcterms:created>
  <dcterms:modified xsi:type="dcterms:W3CDTF">2018-03-01T13:56:00Z</dcterms:modified>
</cp:coreProperties>
</file>