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1A" w:rsidRDefault="00EC1A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1A1A" w:rsidRDefault="00EC1A1A">
      <w:pPr>
        <w:pStyle w:val="ConsPlusNormal"/>
        <w:jc w:val="both"/>
        <w:outlineLvl w:val="0"/>
      </w:pPr>
    </w:p>
    <w:p w:rsidR="00EC1A1A" w:rsidRDefault="00EC1A1A">
      <w:pPr>
        <w:pStyle w:val="ConsPlusTitle"/>
        <w:jc w:val="center"/>
      </w:pPr>
      <w:r>
        <w:t>ПРАВИТЕЛЬСТВО РЕСПУБЛИКИ КАРЕЛИЯ</w:t>
      </w:r>
    </w:p>
    <w:p w:rsidR="00EC1A1A" w:rsidRDefault="00EC1A1A">
      <w:pPr>
        <w:pStyle w:val="ConsPlusTitle"/>
        <w:jc w:val="center"/>
      </w:pPr>
    </w:p>
    <w:p w:rsidR="00EC1A1A" w:rsidRDefault="00EC1A1A">
      <w:pPr>
        <w:pStyle w:val="ConsPlusTitle"/>
        <w:jc w:val="center"/>
      </w:pPr>
      <w:r>
        <w:t>ПОСТАНОВЛЕНИЕ</w:t>
      </w:r>
    </w:p>
    <w:p w:rsidR="00EC1A1A" w:rsidRDefault="00EC1A1A">
      <w:pPr>
        <w:pStyle w:val="ConsPlusTitle"/>
        <w:jc w:val="center"/>
      </w:pPr>
      <w:r>
        <w:t>от 17 апреля 2014 г. N 120-П</w:t>
      </w:r>
    </w:p>
    <w:p w:rsidR="00EC1A1A" w:rsidRDefault="00EC1A1A">
      <w:pPr>
        <w:pStyle w:val="ConsPlusTitle"/>
        <w:jc w:val="center"/>
      </w:pPr>
    </w:p>
    <w:p w:rsidR="00EC1A1A" w:rsidRDefault="00EC1A1A">
      <w:pPr>
        <w:pStyle w:val="ConsPlusTitle"/>
        <w:jc w:val="center"/>
      </w:pPr>
      <w:r>
        <w:t>ОБ УСТАНОВЛЕНИИ</w:t>
      </w:r>
    </w:p>
    <w:p w:rsidR="00EC1A1A" w:rsidRDefault="00EC1A1A">
      <w:pPr>
        <w:pStyle w:val="ConsPlusTitle"/>
        <w:jc w:val="center"/>
      </w:pPr>
      <w:r>
        <w:t>АРЕНДНОЙ ПЛАТЫ ЗА ИСПОЛЬЗОВАНИЕ ЗЕМЕЛЬНЫХ УЧАСТКОВ,</w:t>
      </w:r>
    </w:p>
    <w:p w:rsidR="00EC1A1A" w:rsidRDefault="00EC1A1A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СОБСТВЕННОСТИ РЕСПУБЛИКИ КАРЕЛИЯ ИЛИ</w:t>
      </w:r>
    </w:p>
    <w:p w:rsidR="00EC1A1A" w:rsidRDefault="00EC1A1A">
      <w:pPr>
        <w:pStyle w:val="ConsPlusTitle"/>
        <w:jc w:val="center"/>
      </w:pPr>
      <w:r>
        <w:t xml:space="preserve">ГОСУДАРСТВЕННАЯ СОБСТВЕННОСТЬ НА </w:t>
      </w:r>
      <w:proofErr w:type="gramStart"/>
      <w:r>
        <w:t>КОТОРЫЕ</w:t>
      </w:r>
      <w:proofErr w:type="gramEnd"/>
    </w:p>
    <w:p w:rsidR="00EC1A1A" w:rsidRDefault="00EC1A1A">
      <w:pPr>
        <w:pStyle w:val="ConsPlusTitle"/>
        <w:jc w:val="center"/>
      </w:pPr>
      <w:r>
        <w:t>НЕ РАЗГРАНИЧЕНА</w:t>
      </w:r>
    </w:p>
    <w:p w:rsidR="00EC1A1A" w:rsidRDefault="00EC1A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C1A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1A1A" w:rsidRDefault="00EC1A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A1A" w:rsidRDefault="00EC1A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РК</w:t>
            </w:r>
            <w:proofErr w:type="gramEnd"/>
          </w:p>
          <w:p w:rsidR="00EC1A1A" w:rsidRDefault="00EC1A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5" w:history="1">
              <w:r>
                <w:rPr>
                  <w:color w:val="0000FF"/>
                </w:rPr>
                <w:t>N 231-П</w:t>
              </w:r>
            </w:hyperlink>
            <w:r>
              <w:rPr>
                <w:color w:val="392C69"/>
              </w:rPr>
              <w:t xml:space="preserve">, от 02.02.2015 </w:t>
            </w:r>
            <w:hyperlink r:id="rId6" w:history="1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 xml:space="preserve">, от 15.09.2015 </w:t>
            </w:r>
            <w:hyperlink r:id="rId7" w:history="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</w:p>
          <w:p w:rsidR="00EC1A1A" w:rsidRDefault="00EC1A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23.10.2015 </w:t>
            </w:r>
            <w:hyperlink r:id="rId8" w:history="1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05.02.2016 </w:t>
            </w:r>
            <w:hyperlink r:id="rId9" w:history="1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 xml:space="preserve">, от 19.07.2016 </w:t>
            </w:r>
            <w:hyperlink r:id="rId10" w:history="1">
              <w:r>
                <w:rPr>
                  <w:color w:val="0000FF"/>
                </w:rPr>
                <w:t>N 269-П</w:t>
              </w:r>
            </w:hyperlink>
            <w:r>
              <w:rPr>
                <w:color w:val="392C69"/>
              </w:rPr>
              <w:t>,</w:t>
            </w:r>
          </w:p>
          <w:p w:rsidR="00EC1A1A" w:rsidRDefault="00EC1A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06.10.2016 </w:t>
            </w:r>
            <w:hyperlink r:id="rId11" w:history="1">
              <w:r>
                <w:rPr>
                  <w:color w:val="0000FF"/>
                </w:rPr>
                <w:t>N 371-П</w:t>
              </w:r>
            </w:hyperlink>
            <w:r>
              <w:rPr>
                <w:color w:val="392C69"/>
              </w:rPr>
              <w:t xml:space="preserve">, от 14.03.2017 </w:t>
            </w:r>
            <w:hyperlink r:id="rId12" w:history="1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>,</w:t>
            </w:r>
          </w:p>
          <w:p w:rsidR="00EC1A1A" w:rsidRDefault="00EC1A1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3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Карелия</w:t>
            </w:r>
          </w:p>
          <w:p w:rsidR="00EC1A1A" w:rsidRDefault="00EC1A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 05.09.2016 N 3а-39/2016))</w:t>
            </w:r>
            <w:proofErr w:type="gramEnd"/>
          </w:p>
        </w:tc>
      </w:tr>
    </w:tbl>
    <w:p w:rsidR="00EC1A1A" w:rsidRDefault="00EC1A1A">
      <w:pPr>
        <w:pStyle w:val="ConsPlusNormal"/>
        <w:jc w:val="center"/>
      </w:pPr>
    </w:p>
    <w:p w:rsidR="00EC1A1A" w:rsidRDefault="00EC1A1A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частью 2 статьи 3</w:t>
        </w:r>
      </w:hyperlink>
      <w:r>
        <w:t xml:space="preserve"> Закона Республики Карелия от 10 июня 2013 года N 1712-ЗРК "О некоторых вопросах регулирования земельных отношений в Республике Карелия", в целях обеспечения сбалансированности и устойчивости консолидированного бюджета Республики Карелия Правительство Республики Карелия постановляет: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1. Установить, что годовая арендная плата (далее - арендная плата) за использование земельных участков, находящихся в собственности Республики Карелия или государственная собственность на которые не разграничена (далее - земельные участки), </w:t>
      </w:r>
      <w:proofErr w:type="gramStart"/>
      <w:r>
        <w:t>определяется</w:t>
      </w:r>
      <w:proofErr w:type="gramEnd"/>
      <w:r>
        <w:t xml:space="preserve"> как выраженный в рублях процент кадастровой стоимости земельного участка и устанавливается в размере: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а) 0,01 процента в </w:t>
      </w:r>
      <w:proofErr w:type="gramStart"/>
      <w:r>
        <w:t>отношении</w:t>
      </w:r>
      <w:proofErr w:type="gramEnd"/>
      <w:r>
        <w:t>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земельных участков, изъятых из оборота, если земельный участок в </w:t>
      </w:r>
      <w:proofErr w:type="gramStart"/>
      <w:r>
        <w:t>случаях</w:t>
      </w:r>
      <w:proofErr w:type="gramEnd"/>
      <w:r>
        <w:t>, установленных федеральными законами, может быть передан в аренду,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земельных участков, загрязненных опасными отходами, радиоактивными веществами, подвергшихся загрязнению, заражению или деградации, за исключением случаев консервации земель с изъятием их из оборота;</w:t>
      </w:r>
    </w:p>
    <w:p w:rsidR="00EC1A1A" w:rsidRDefault="00EC1A1A">
      <w:pPr>
        <w:pStyle w:val="ConsPlusNormal"/>
        <w:spacing w:before="220"/>
        <w:ind w:firstLine="540"/>
        <w:jc w:val="both"/>
      </w:pPr>
      <w:bookmarkStart w:id="0" w:name="P24"/>
      <w:bookmarkEnd w:id="0"/>
      <w:r>
        <w:t>земельных участков, предоставленных для размещения производственных и административных зданий, сооружений и обслуживающих их объектов на период проведения проектно-изыскательских работ, но не более двух лет;</w:t>
      </w:r>
    </w:p>
    <w:p w:rsidR="00EC1A1A" w:rsidRDefault="00EC1A1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земельных участков, используемых для осуществления инвестиционной деятельности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Республики Карелия от 5 марта 2013 года N 1687-ЗРК "О государственной поддержке инвестиционной деятельности в Республике Карелия":</w:t>
      </w:r>
    </w:p>
    <w:p w:rsidR="00EC1A1A" w:rsidRDefault="00EC1A1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для реализации инвестиционных проектов на срок их окупаемости, но не свыше пяти лет;</w:t>
      </w:r>
    </w:p>
    <w:p w:rsidR="00EC1A1A" w:rsidRDefault="00EC1A1A">
      <w:pPr>
        <w:pStyle w:val="ConsPlusNormal"/>
        <w:jc w:val="both"/>
      </w:pPr>
      <w:r>
        <w:lastRenderedPageBreak/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для реализации приоритетных инвестиционных проектов на срок их окупаемости, но не свыше семи лет;</w:t>
      </w:r>
    </w:p>
    <w:p w:rsidR="00EC1A1A" w:rsidRDefault="00EC1A1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для размещения или планирования к размещению объектов инфраструктуры индустриального парка;</w:t>
      </w:r>
    </w:p>
    <w:p w:rsidR="00EC1A1A" w:rsidRDefault="00EC1A1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 xml:space="preserve">земельных участков, предоставленных для размещения объектов, финансирование инфраструктурного обеспечения которых предусмотрено </w:t>
      </w:r>
      <w:hyperlink r:id="rId21" w:history="1">
        <w:r>
          <w:rPr>
            <w:color w:val="0000FF"/>
          </w:rPr>
          <w:t>пунктами 20.1</w:t>
        </w:r>
      </w:hyperlink>
      <w:r>
        <w:t xml:space="preserve">, </w:t>
      </w:r>
      <w:hyperlink r:id="rId22" w:history="1">
        <w:r>
          <w:rPr>
            <w:color w:val="0000FF"/>
          </w:rPr>
          <w:t>21.1</w:t>
        </w:r>
      </w:hyperlink>
      <w:r>
        <w:t xml:space="preserve">, </w:t>
      </w:r>
      <w:hyperlink r:id="rId23" w:history="1">
        <w:r>
          <w:rPr>
            <w:color w:val="0000FF"/>
          </w:rPr>
          <w:t>22.1</w:t>
        </w:r>
      </w:hyperlink>
      <w:r>
        <w:t xml:space="preserve"> и </w:t>
      </w:r>
      <w:hyperlink r:id="rId24" w:history="1">
        <w:r>
          <w:rPr>
            <w:color w:val="0000FF"/>
          </w:rPr>
          <w:t>23.1 приложения N 4</w:t>
        </w:r>
      </w:hyperlink>
      <w:r>
        <w:t xml:space="preserve"> к федеральной целевой программе "Развитие Республики Карелия на период до 2020 года", либо объектов, инженерно-техническое обеспечение которых включено в мероприятия по строительству и (или) реконструкции и вводу в эксплуатацию объектов инфраструктуры, предусмотренные соглашением, заключаемым Правительством Республики Карелия и некоммерческой организацией</w:t>
      </w:r>
      <w:proofErr w:type="gramEnd"/>
      <w:r>
        <w:t xml:space="preserve"> "Фонд развития моногородов";</w:t>
      </w:r>
    </w:p>
    <w:p w:rsidR="00EC1A1A" w:rsidRDefault="00EC1A1A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РК от 19.07.2016 N 269-П)</w:t>
      </w:r>
    </w:p>
    <w:p w:rsidR="00EC1A1A" w:rsidRDefault="00EC1A1A">
      <w:pPr>
        <w:pStyle w:val="ConsPlusNormal"/>
        <w:spacing w:before="220"/>
        <w:ind w:firstLine="540"/>
        <w:jc w:val="both"/>
      </w:pPr>
      <w:bookmarkStart w:id="1" w:name="P36"/>
      <w:bookmarkEnd w:id="1"/>
      <w:r>
        <w:t>земельных участков, предоставленных для размещения аэровокзалов, на период их строительства, но не свыше пяти лет;</w:t>
      </w:r>
    </w:p>
    <w:p w:rsidR="00EC1A1A" w:rsidRDefault="00EC1A1A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РК от 06.10.2016 N 371-П)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б) 0,3 процента в </w:t>
      </w:r>
      <w:proofErr w:type="gramStart"/>
      <w:r>
        <w:t>отношении</w:t>
      </w:r>
      <w:proofErr w:type="gramEnd"/>
      <w:r>
        <w:t>:</w:t>
      </w:r>
    </w:p>
    <w:p w:rsidR="00EC1A1A" w:rsidRDefault="00EC1A1A">
      <w:pPr>
        <w:pStyle w:val="ConsPlusNormal"/>
        <w:spacing w:before="220"/>
        <w:ind w:firstLine="540"/>
        <w:jc w:val="both"/>
      </w:pPr>
      <w:bookmarkStart w:id="2" w:name="P39"/>
      <w:bookmarkEnd w:id="2"/>
      <w:proofErr w:type="gramStart"/>
      <w:r>
        <w:t>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случаев, когда право на заключение договора аренды земельного участка приобретено на торгах (конкурсах, аукционах);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r>
        <w:t>земельных участков, предоставленных для размещения объектов по утилизации твердых бытовых отходов методом их сортировки и переработки;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в) 0,5 процента в </w:t>
      </w:r>
      <w:proofErr w:type="gramStart"/>
      <w:r>
        <w:t>отношении</w:t>
      </w:r>
      <w:proofErr w:type="gramEnd"/>
      <w:r>
        <w:t xml:space="preserve"> земельных участков, предназначенных для размещения объектов физической культуры и спорта;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>г) 0,7 процента в отношении земельных участков, предоставленных для размещения нефтепроводов, газопроводов и иных трубопроводов, их конструктивных элементов и сооружений, являющихся неотъемлемой технологической частью указанных объектов;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>д) 1,4 процента в отношении земельных участков, предоставленных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е) 1,5 процента в </w:t>
      </w:r>
      <w:proofErr w:type="gramStart"/>
      <w:r>
        <w:t>отношении</w:t>
      </w:r>
      <w:proofErr w:type="gramEnd"/>
      <w:r>
        <w:t>:</w:t>
      </w:r>
    </w:p>
    <w:p w:rsidR="00EC1A1A" w:rsidRDefault="00EC1A1A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земельных участков, ограниченных в обороте и не относящихся к категории земель сельскохозяйственного назначения, право </w:t>
      </w:r>
      <w:proofErr w:type="gramStart"/>
      <w:r>
        <w:t>аренды</w:t>
      </w:r>
      <w:proofErr w:type="gramEnd"/>
      <w:r>
        <w:t xml:space="preserve"> на которые переоформлено в соответствии с земельным законодательством Российской Федерации;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земельных участков, предоставленных в </w:t>
      </w:r>
      <w:proofErr w:type="gramStart"/>
      <w:r>
        <w:t>соответствии</w:t>
      </w:r>
      <w:proofErr w:type="gramEnd"/>
      <w:r>
        <w:t xml:space="preserve"> с договором о развитии застроенной территории;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РК от 19.07.2016 N 269-П;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lastRenderedPageBreak/>
        <w:t>земельных участков, предоставленных для размещения инфраструктуры морских и речных портов, в том числе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земельных участков, предоставленных для целей, не связанных со строительством, за исключением земельных участков, предоставленных для благоустройства территорий и малых архитектурных форм;</w:t>
      </w:r>
    </w:p>
    <w:p w:rsidR="00EC1A1A" w:rsidRDefault="00EC1A1A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ж) 2 процента в </w:t>
      </w:r>
      <w:proofErr w:type="gramStart"/>
      <w:r>
        <w:t>отношении</w:t>
      </w:r>
      <w:proofErr w:type="gramEnd"/>
      <w:r>
        <w:t>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земельных участков, не указанных в </w:t>
      </w:r>
      <w:hyperlink w:anchor="P3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</w:t>
        </w:r>
      </w:hyperlink>
      <w:r>
        <w:t xml:space="preserve"> и в </w:t>
      </w:r>
      <w:hyperlink w:anchor="P45" w:history="1">
        <w:r>
          <w:rPr>
            <w:color w:val="0000FF"/>
          </w:rPr>
          <w:t>абзаце втором подпункта "е"</w:t>
        </w:r>
      </w:hyperlink>
      <w:r>
        <w:t xml:space="preserve"> настоящего пункта, если право аренды на земельный участок переоформлено в соответствии с земельным законодательством Российской Федерации;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земельных участков, предоставленных в аренду для строительства с предварительным согласованием места размещения объектов в </w:t>
      </w:r>
      <w:proofErr w:type="gramStart"/>
      <w:r>
        <w:t>порядке</w:t>
      </w:r>
      <w:proofErr w:type="gramEnd"/>
      <w:r>
        <w:t xml:space="preserve">, установленном Земельным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земельных участков, предоставленных в аренду пользователю недр для ведения работ, связанных с пользованием недрами;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з) 3,5 процента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объектов, непосредственно используемых для захоронения твердых бытовых отходов, в том числе для размещения полигонов.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 xml:space="preserve">и) в отношении земельных участков, предоставленных для размещения производственных зданий, сооружений и обслуживающих их объектов, за исключением случаев, указанных в </w:t>
      </w:r>
      <w:hyperlink w:anchor="P24" w:history="1">
        <w:r>
          <w:rPr>
            <w:color w:val="0000FF"/>
          </w:rPr>
          <w:t>абзаце четвертом подпункта "а"</w:t>
        </w:r>
      </w:hyperlink>
      <w:r>
        <w:t xml:space="preserve"> настоящего пункта:</w:t>
      </w:r>
      <w:proofErr w:type="gramEnd"/>
    </w:p>
    <w:p w:rsidR="00EC1A1A" w:rsidRDefault="00EC1A1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>2,3 процента - в Костомукшском городском округе, Беломорском, Кемском, Кондопожском, Лахденпохском, Лоухском, Медвежьегорском, Олонецком, Питкярантском, Прионежском, Пряжинском, Пудожском, Сегежском, Сортавальском, Суоярвском муниципальных районах;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r>
        <w:t>3 процента - в Петрозаводском городском округе, Калевальском и Муезерском муниципальных районах;</w:t>
      </w:r>
    </w:p>
    <w:p w:rsidR="00EC1A1A" w:rsidRDefault="00EC1A1A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к)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и (или) обслуживания автотранспорта (автостоянок, автосервиса, автомоек):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0,6 процента - в Петрозаводском городском округе (в отношении земельных участков, предоставленных для размещения гостевых паркингов и служебных автостоянок);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2,7 процента - в Костомукшском городском округе, Беломорском, Калевальском, Кемском, Кондопожском, Лахденпохском, Лоухском, Муезерском, Олонецком, Прионежском, Пряжинском, Пудожском, Сегежском, Сортавальском, Суоярвском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>2,7 процента - в Петрозаводском городском округе (за исключением земельных участков, предоставленных для размещения гостевых паркингов и служебных автостоянок);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14 процентов - в Медвежьегорском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15 процентов - в Питкярантском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л) 5 процентов в отношении земельных участков, предоставленных для размещения административных зданий, сооружений и обслуживающих их объектов, за исключением случаев, указанных в </w:t>
      </w:r>
      <w:hyperlink w:anchor="P24" w:history="1">
        <w:r>
          <w:rPr>
            <w:color w:val="0000FF"/>
          </w:rPr>
          <w:t>абзаце четвертом подпункта "а"</w:t>
        </w:r>
      </w:hyperlink>
      <w:r>
        <w:t xml:space="preserve"> настоящего пункта;</w:t>
      </w:r>
      <w:proofErr w:type="gramEnd"/>
    </w:p>
    <w:p w:rsidR="00EC1A1A" w:rsidRDefault="00EC1A1A">
      <w:pPr>
        <w:pStyle w:val="ConsPlusNormal"/>
        <w:jc w:val="both"/>
      </w:pPr>
      <w:r>
        <w:t xml:space="preserve">(пп. "л"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339-П;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м)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объектов общественного питания и бытового обслуживания: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5 процентов - в Питкярантском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13 процентов - в Калевальском, Кемском, Кондопожском, Лахденпохском, Лоухском, </w:t>
      </w:r>
      <w:proofErr w:type="gramStart"/>
      <w:r>
        <w:t>Муезерском</w:t>
      </w:r>
      <w:proofErr w:type="gramEnd"/>
      <w:r>
        <w:t>, Олонецком, Прионежском, Пряжинском, Суоярвском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18 процентов - в Костомукшском и Петрозаводском городских округах, Беломорском, Медвежьегорском, Сегежском, </w:t>
      </w:r>
      <w:proofErr w:type="gramStart"/>
      <w:r>
        <w:t>Сортавальском</w:t>
      </w:r>
      <w:proofErr w:type="gramEnd"/>
      <w:r>
        <w:t xml:space="preserve">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22 процента - в Пудожском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jc w:val="both"/>
      </w:pPr>
      <w:r>
        <w:t xml:space="preserve">(пп. "м"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н)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объектов торговли: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7 процентов - в Сортавальском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10 процентов - в Питкярантском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13 процентов - в Кемском, Кондопожском, Лахденпохском, Лоухском, Олонецком, Прионежском, Пряжинском, Суоярвском муниципальных </w:t>
      </w:r>
      <w:proofErr w:type="gramStart"/>
      <w:r>
        <w:t>районах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18 процентов - в Петрозаводском и Костомукшском городских </w:t>
      </w:r>
      <w:proofErr w:type="gramStart"/>
      <w:r>
        <w:t>округах</w:t>
      </w:r>
      <w:proofErr w:type="gramEnd"/>
      <w:r>
        <w:t>, Беломорском, Сегежском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22 процента - в Пудожском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25 процентов - в Медвежьегорском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90 процентов - в Калевальском и </w:t>
      </w:r>
      <w:proofErr w:type="gramStart"/>
      <w:r>
        <w:t>Муезерском</w:t>
      </w:r>
      <w:proofErr w:type="gramEnd"/>
      <w:r>
        <w:t xml:space="preserve"> муниципальных районах;</w:t>
      </w:r>
    </w:p>
    <w:p w:rsidR="00EC1A1A" w:rsidRDefault="00EC1A1A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о)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автозаправочных станций: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4 процента - в Сортавальском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13 процентов - в Калевальском, Кемском, Кондопожском, Лахденпохском, Лоухском, </w:t>
      </w:r>
      <w:proofErr w:type="gramStart"/>
      <w:r>
        <w:t>Муезерском</w:t>
      </w:r>
      <w:proofErr w:type="gramEnd"/>
      <w:r>
        <w:t>, Олонецком, Прионежском, Пряжинском, Суоярвском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18 процентов - в Петрозаводском и Костомукшском городских </w:t>
      </w:r>
      <w:proofErr w:type="gramStart"/>
      <w:r>
        <w:t>округах</w:t>
      </w:r>
      <w:proofErr w:type="gramEnd"/>
      <w:r>
        <w:t>, Беломорском, Медвежьегорском, Питкярантском, Сегежском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22 процента - в Пудожском муниципальном </w:t>
      </w:r>
      <w:proofErr w:type="gramStart"/>
      <w:r>
        <w:t>районе</w:t>
      </w:r>
      <w:proofErr w:type="gramEnd"/>
      <w:r>
        <w:t>;</w:t>
      </w:r>
    </w:p>
    <w:p w:rsidR="00EC1A1A" w:rsidRDefault="00EC1A1A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п) в </w:t>
      </w:r>
      <w:proofErr w:type="gramStart"/>
      <w:r>
        <w:t>отношении</w:t>
      </w:r>
      <w:proofErr w:type="gramEnd"/>
      <w:r>
        <w:t xml:space="preserve"> земельных участков, предоставленных для размещения гостиниц, кемпингов, туристических комплексов: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3 процента - в Кондопожском, Лахденпохском, Лоухском, Олонецком, Прионежском, </w:t>
      </w:r>
      <w:proofErr w:type="gramStart"/>
      <w:r>
        <w:lastRenderedPageBreak/>
        <w:t>Сортавальском</w:t>
      </w:r>
      <w:proofErr w:type="gramEnd"/>
      <w:r>
        <w:t xml:space="preserve">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2,4 процента - в Костомукшском и Петрозаводском городских </w:t>
      </w:r>
      <w:proofErr w:type="gramStart"/>
      <w:r>
        <w:t>округах</w:t>
      </w:r>
      <w:proofErr w:type="gramEnd"/>
      <w:r>
        <w:t>, Беломорском, Калевальском, Кемском, Медвежьегорском, Муезерском, Питкярантском, Пудожском, Сегежском, Суоярвском муниципальных районах;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7,3 процента - в Пряжинском муниципальном </w:t>
      </w:r>
      <w:proofErr w:type="gramStart"/>
      <w:r>
        <w:t>районе</w:t>
      </w:r>
      <w:proofErr w:type="gramEnd"/>
      <w:r>
        <w:t>.</w:t>
      </w:r>
    </w:p>
    <w:p w:rsidR="00EC1A1A" w:rsidRDefault="00EC1A1A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2. Арендная плата за земельные участки определяется как выраженный в </w:t>
      </w:r>
      <w:proofErr w:type="gramStart"/>
      <w:r>
        <w:t>рублях</w:t>
      </w:r>
      <w:proofErr w:type="gramEnd"/>
      <w:r>
        <w:t xml:space="preserve"> процент кадастровой стоимости земельного участка, размер которого равен двукратной ставке земельного налога в отношении следующих земельных участков: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а) земельных участков, предоставленных для размещения инфраструктуры железнодорожного транспорта общего и необщего пользования;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 xml:space="preserve">б) земельных участков, предоставленных для размещения аэропортов, аэродромов, аэровокзалов, взлетно-посадочных полос, а также объектов, необходимых для эксплуатации, содержания, строительства, реконструкции, ремонта наземных и подземных зданий, строений, сооружений, устройств и других объектов инфраструктуры воздушного транспорта (за исключением случая, указанного в </w:t>
      </w:r>
      <w:hyperlink w:anchor="P36" w:history="1">
        <w:r>
          <w:rPr>
            <w:color w:val="0000FF"/>
          </w:rPr>
          <w:t>абзаце десятом подпункта "а" пункта 1</w:t>
        </w:r>
      </w:hyperlink>
      <w:r>
        <w:t xml:space="preserve"> настоящего постановления);</w:t>
      </w:r>
      <w:proofErr w:type="gramEnd"/>
    </w:p>
    <w:p w:rsidR="00EC1A1A" w:rsidRDefault="00EC1A1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РК от 06.10.2016 N 371-П)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в) земельных участков, предоставленных для размещения сетей связи и объектов инфраструктуры, обеспечивающих эфирную наземную трансляцию общероссийских обязательных общедоступных телеканалов и радиоканалов;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>г) земельных участков, предоставленных для размещения объектов космической инфраструктуры;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РК от 23.10.2015 N 339-П;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е) земельных участков, предоставленных для размещения объектов образования, науки, здравоохранения и социального обеспечения, культуры, искусства и религии, за исключением объектов здравоохранения, указанных в </w:t>
      </w:r>
      <w:hyperlink w:anchor="P107" w:history="1">
        <w:r>
          <w:rPr>
            <w:color w:val="0000FF"/>
          </w:rPr>
          <w:t>пункте 2.1</w:t>
        </w:r>
      </w:hyperlink>
      <w:r>
        <w:t xml:space="preserve"> настоящего постановления;</w:t>
      </w:r>
    </w:p>
    <w:p w:rsidR="00EC1A1A" w:rsidRDefault="00EC1A1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РК от 02.02.2015 N 19-П)</w:t>
      </w:r>
    </w:p>
    <w:p w:rsidR="00EC1A1A" w:rsidRDefault="00EC1A1A">
      <w:pPr>
        <w:pStyle w:val="ConsPlusNormal"/>
        <w:spacing w:before="220"/>
        <w:ind w:firstLine="540"/>
        <w:jc w:val="both"/>
      </w:pPr>
      <w:proofErr w:type="gramStart"/>
      <w:r>
        <w:t xml:space="preserve">ж) земельных участков, предоставленных для сельскохозяйственного использования, ведения крестьянского (фермерского) хозяйства, личного подсобного хозяйства, а также предоставленных гражданам или их некоммерческим объединениям для гаражного строительства, ведения садоводства, огородничества и дачного хозяйства, за исключением случаев, указанных в </w:t>
      </w:r>
      <w:hyperlink w:anchor="P39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постановления;</w:t>
      </w:r>
      <w:proofErr w:type="gramEnd"/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з) земельных участков, предоставленных для </w:t>
      </w:r>
      <w:proofErr w:type="gramStart"/>
      <w:r>
        <w:t>индивидуального</w:t>
      </w:r>
      <w:proofErr w:type="gramEnd"/>
      <w:r>
        <w:t xml:space="preserve"> жилищного строительства.</w:t>
      </w:r>
    </w:p>
    <w:p w:rsidR="00EC1A1A" w:rsidRDefault="00EC1A1A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2.1. Арендная плата за земельные участки, предоставленные для размещения объектов здравоохранения, строительство которых осуществляется во исполнение распоряжения Президента Российской Федерации от 4 марта 2014 года N 46-рп, определяется как выраженный в рублях процент кадастровой стоимости земельного участка, размер которого равен 0,01 процента ставки земельного налога.</w:t>
      </w:r>
    </w:p>
    <w:p w:rsidR="00EC1A1A" w:rsidRDefault="00EC1A1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РК от 02.02.2015 N 19-П)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РК от 14.03.2017 N 87-П.</w:t>
      </w:r>
    </w:p>
    <w:p w:rsidR="00EC1A1A" w:rsidRDefault="00EC1A1A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20 </w:t>
      </w:r>
      <w:r>
        <w:lastRenderedPageBreak/>
        <w:t>декабря 2013 года N 366-П "Об установлении размеров процентов кадастровой стоимости земельных участков, находящихся в собственности Республики Карелия, для определения арендной платы за их использование" (Карелия, 2013, 31 декабря).</w:t>
      </w:r>
    </w:p>
    <w:p w:rsidR="00EC1A1A" w:rsidRDefault="00EC1A1A">
      <w:pPr>
        <w:pStyle w:val="ConsPlusNormal"/>
        <w:ind w:firstLine="540"/>
        <w:jc w:val="both"/>
      </w:pPr>
    </w:p>
    <w:p w:rsidR="00EC1A1A" w:rsidRDefault="00EC1A1A">
      <w:pPr>
        <w:pStyle w:val="ConsPlusNormal"/>
        <w:jc w:val="right"/>
      </w:pPr>
      <w:r>
        <w:t>Глава Республики Карелия</w:t>
      </w:r>
    </w:p>
    <w:p w:rsidR="00EC1A1A" w:rsidRDefault="00EC1A1A">
      <w:pPr>
        <w:pStyle w:val="ConsPlusNormal"/>
        <w:jc w:val="right"/>
      </w:pPr>
      <w:r>
        <w:t>А.П.ХУДИЛАЙНЕН</w:t>
      </w:r>
    </w:p>
    <w:p w:rsidR="00EC1A1A" w:rsidRDefault="00EC1A1A">
      <w:pPr>
        <w:pStyle w:val="ConsPlusNormal"/>
        <w:ind w:firstLine="540"/>
        <w:jc w:val="both"/>
      </w:pPr>
    </w:p>
    <w:p w:rsidR="00EC1A1A" w:rsidRDefault="00EC1A1A">
      <w:pPr>
        <w:pStyle w:val="ConsPlusNormal"/>
        <w:ind w:firstLine="540"/>
        <w:jc w:val="both"/>
      </w:pPr>
    </w:p>
    <w:p w:rsidR="00EC1A1A" w:rsidRDefault="00EC1A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465" w:rsidRDefault="009F6465"/>
    <w:sectPr w:rsidR="009F6465" w:rsidSect="0062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C1A1A"/>
    <w:rsid w:val="009F6465"/>
    <w:rsid w:val="00EC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1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1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83CF85646E5293C5BEBDEDADD65C4D2154DAB9E2B7074B02F1EE50326523DF9F6200303695448E5307C5142N" TargetMode="External"/><Relationship Id="rId13" Type="http://schemas.openxmlformats.org/officeDocument/2006/relationships/hyperlink" Target="consultantplus://offline/ref=32983CF85646E5293C5BEBDEDADD65C4D2154DAB9E2A777CB52F1EE50326523DF9F6200303695448E5307A5146N" TargetMode="External"/><Relationship Id="rId18" Type="http://schemas.openxmlformats.org/officeDocument/2006/relationships/hyperlink" Target="consultantplus://offline/ref=32983CF85646E5293C5BEBDEDADD65C4D2154DAB9F2E717EB52F1EE50326523DF9F6200303695448E5307C514EN" TargetMode="External"/><Relationship Id="rId26" Type="http://schemas.openxmlformats.org/officeDocument/2006/relationships/hyperlink" Target="consultantplus://offline/ref=32983CF85646E5293C5BEBDEDADD65C4D2154DAB9F237F74B02F1EE50326523DF9F6200303695448E5307C5141N" TargetMode="External"/><Relationship Id="rId39" Type="http://schemas.openxmlformats.org/officeDocument/2006/relationships/hyperlink" Target="consultantplus://offline/ref=32983CF85646E5293C5BEBDEDADD65C4D2154DAB9F237F74B02F1EE50326523DF9F6200303695448E5307C514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983CF85646E5293C5BF5D3CCB132C9D7171AA4932B7C2AEC7045B8542F586ABEB979414765514D5E4DN" TargetMode="External"/><Relationship Id="rId34" Type="http://schemas.openxmlformats.org/officeDocument/2006/relationships/hyperlink" Target="consultantplus://offline/ref=32983CF85646E5293C5BEBDEDADD65C4D2154DAB9F2E717EB52F1EE50326523DF9F6200303695448E5307D5144N" TargetMode="External"/><Relationship Id="rId42" Type="http://schemas.openxmlformats.org/officeDocument/2006/relationships/hyperlink" Target="consultantplus://offline/ref=32983CF85646E5293C5BEBDEDADD65C4D2154DAB9F2B7E75B22F1EE50326523DF9F6200303695448E5307C5140N" TargetMode="External"/><Relationship Id="rId7" Type="http://schemas.openxmlformats.org/officeDocument/2006/relationships/hyperlink" Target="consultantplus://offline/ref=32983CF85646E5293C5BEBDEDADD65C4D2154DAB9F287E7CB32F1EE50326523DF9F6200303695448E5307C5142N" TargetMode="External"/><Relationship Id="rId12" Type="http://schemas.openxmlformats.org/officeDocument/2006/relationships/hyperlink" Target="consultantplus://offline/ref=32983CF85646E5293C5BEBDEDADD65C4D2154DAB9E2B707BB52F1EE50326523DF9F6200303695448E5307C5141N" TargetMode="External"/><Relationship Id="rId17" Type="http://schemas.openxmlformats.org/officeDocument/2006/relationships/hyperlink" Target="consultantplus://offline/ref=32983CF85646E5293C5BEBDEDADD65C4D2154DAB9F2E717EB52F1EE50326523DF9F6200303695448E5307C514FN" TargetMode="External"/><Relationship Id="rId25" Type="http://schemas.openxmlformats.org/officeDocument/2006/relationships/hyperlink" Target="consultantplus://offline/ref=32983CF85646E5293C5BEBDEDADD65C4D2154DAB9F2C7E7DB52F1EE50326523DF9F6200303695448E5307C5141N" TargetMode="External"/><Relationship Id="rId33" Type="http://schemas.openxmlformats.org/officeDocument/2006/relationships/hyperlink" Target="consultantplus://offline/ref=32983CF85646E5293C5BEBDEDADD65C4D2154DAB9E2B7074B02F1EE50326523DF9F6200303695448E5307D514FN" TargetMode="External"/><Relationship Id="rId38" Type="http://schemas.openxmlformats.org/officeDocument/2006/relationships/hyperlink" Target="consultantplus://offline/ref=32983CF85646E5293C5BEBDEDADD65C4D2154DAB9E2B7074B02F1EE50326523DF9F6200303695448E5307F5140N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983CF85646E5293C5BEBDEDADD65C4D2154DAB9E28717DB62F1EE50326523D5F49N" TargetMode="External"/><Relationship Id="rId20" Type="http://schemas.openxmlformats.org/officeDocument/2006/relationships/hyperlink" Target="consultantplus://offline/ref=32983CF85646E5293C5BEBDEDADD65C4D2154DAB9F2E717EB52F1EE50326523DF9F6200303695448E5307D5146N" TargetMode="External"/><Relationship Id="rId29" Type="http://schemas.openxmlformats.org/officeDocument/2006/relationships/hyperlink" Target="consultantplus://offline/ref=32983CF85646E5293C5BF5D3CCB132C9D41615AF93227C2AEC7045B8542F586ABEB979414764574F5E4CN" TargetMode="External"/><Relationship Id="rId41" Type="http://schemas.openxmlformats.org/officeDocument/2006/relationships/hyperlink" Target="consultantplus://offline/ref=32983CF85646E5293C5BEBDEDADD65C4D2154DAB9F2B7E75B22F1EE50326523DF9F6200303695448E5307C514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83CF85646E5293C5BEBDEDADD65C4D2154DAB9F2B7E75B22F1EE50326523DF9F6200303695448E5307C5142N" TargetMode="External"/><Relationship Id="rId11" Type="http://schemas.openxmlformats.org/officeDocument/2006/relationships/hyperlink" Target="consultantplus://offline/ref=32983CF85646E5293C5BEBDEDADD65C4D2154DAB9F237F74B02F1EE50326523DF9F6200303695448E5307C5142N" TargetMode="External"/><Relationship Id="rId24" Type="http://schemas.openxmlformats.org/officeDocument/2006/relationships/hyperlink" Target="consultantplus://offline/ref=32983CF85646E5293C5BF5D3CCB132C9D7171AA4932B7C2AEC7045B8542F586ABEB979414765534E5E40N" TargetMode="External"/><Relationship Id="rId32" Type="http://schemas.openxmlformats.org/officeDocument/2006/relationships/hyperlink" Target="consultantplus://offline/ref=32983CF85646E5293C5BEBDEDADD65C4D2154DAB9E2B7074B02F1EE50326523DF9F6200303695448E5307D5145N" TargetMode="External"/><Relationship Id="rId37" Type="http://schemas.openxmlformats.org/officeDocument/2006/relationships/hyperlink" Target="consultantplus://offline/ref=32983CF85646E5293C5BEBDEDADD65C4D2154DAB9E2B7074B02F1EE50326523DF9F6200303695448E5307F5145N" TargetMode="External"/><Relationship Id="rId40" Type="http://schemas.openxmlformats.org/officeDocument/2006/relationships/hyperlink" Target="consultantplus://offline/ref=32983CF85646E5293C5BEBDEDADD65C4D2154DAB9E2B7074B02F1EE50326523DF9F6200303695448E530785146N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32983CF85646E5293C5BEBDEDADD65C4D2154DAB98237275B62F1EE50326523DF9F6200303695448E5307C5142N" TargetMode="External"/><Relationship Id="rId15" Type="http://schemas.openxmlformats.org/officeDocument/2006/relationships/hyperlink" Target="consultantplus://offline/ref=32983CF85646E5293C5BEBDEDADD65C4D2154DAB9F2E717EB52F1EE50326523DF9F6200303695448E5307C5141N" TargetMode="External"/><Relationship Id="rId23" Type="http://schemas.openxmlformats.org/officeDocument/2006/relationships/hyperlink" Target="consultantplus://offline/ref=32983CF85646E5293C5BF5D3CCB132C9D7171AA4932B7C2AEC7045B8542F586ABEB97941476550415E43N" TargetMode="External"/><Relationship Id="rId28" Type="http://schemas.openxmlformats.org/officeDocument/2006/relationships/hyperlink" Target="consultantplus://offline/ref=32983CF85646E5293C5BEBDEDADD65C4D2154DAB9E2B7074B02F1EE50326523DF9F6200303695448E5307C5140N" TargetMode="External"/><Relationship Id="rId36" Type="http://schemas.openxmlformats.org/officeDocument/2006/relationships/hyperlink" Target="consultantplus://offline/ref=32983CF85646E5293C5BEBDEDADD65C4D2154DAB9E2B7074B02F1EE50326523DF9F6200303695448E5307E5143N" TargetMode="External"/><Relationship Id="rId10" Type="http://schemas.openxmlformats.org/officeDocument/2006/relationships/hyperlink" Target="consultantplus://offline/ref=32983CF85646E5293C5BEBDEDADD65C4D2154DAB9F2C7E7DB52F1EE50326523DF9F6200303695448E5307C5142N" TargetMode="External"/><Relationship Id="rId19" Type="http://schemas.openxmlformats.org/officeDocument/2006/relationships/hyperlink" Target="consultantplus://offline/ref=32983CF85646E5293C5BEBDEDADD65C4D2154DAB9F2E717EB52F1EE50326523DF9F6200303695448E5307D5147N" TargetMode="External"/><Relationship Id="rId31" Type="http://schemas.openxmlformats.org/officeDocument/2006/relationships/hyperlink" Target="consultantplus://offline/ref=32983CF85646E5293C5BEBDEDADD65C4D2154DAB9E2B7074B02F1EE50326523DF9F6200303695448E5307C514FN" TargetMode="External"/><Relationship Id="rId44" Type="http://schemas.openxmlformats.org/officeDocument/2006/relationships/hyperlink" Target="consultantplus://offline/ref=32983CF85646E5293C5BEBDEDADD65C4D2154DAB982D757DB52F1EE50326523D5F49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2983CF85646E5293C5BEBDEDADD65C4D2154DAB9F2E717EB52F1EE50326523DF9F6200303695448E5307C5142N" TargetMode="External"/><Relationship Id="rId14" Type="http://schemas.openxmlformats.org/officeDocument/2006/relationships/hyperlink" Target="consultantplus://offline/ref=32983CF85646E5293C5BEBDEDADD65C4D2154DAB9E28707AB92F1EE50326523DF9F6200303695448E530755144N" TargetMode="External"/><Relationship Id="rId22" Type="http://schemas.openxmlformats.org/officeDocument/2006/relationships/hyperlink" Target="consultantplus://offline/ref=32983CF85646E5293C5BF5D3CCB132C9D7171AA4932B7C2AEC7045B8542F586ABEB979414765504A5E42N" TargetMode="External"/><Relationship Id="rId27" Type="http://schemas.openxmlformats.org/officeDocument/2006/relationships/hyperlink" Target="consultantplus://offline/ref=32983CF85646E5293C5BEBDEDADD65C4D2154DAB9F2C7E7DB52F1EE50326523DF9F6200303695448E5307C514FN" TargetMode="External"/><Relationship Id="rId30" Type="http://schemas.openxmlformats.org/officeDocument/2006/relationships/hyperlink" Target="consultantplus://offline/ref=32983CF85646E5293C5BEBDEDADD65C4D2154DAB9F2E717EB52F1EE50326523DF9F6200303695448E5307D5145N" TargetMode="External"/><Relationship Id="rId35" Type="http://schemas.openxmlformats.org/officeDocument/2006/relationships/hyperlink" Target="consultantplus://offline/ref=32983CF85646E5293C5BEBDEDADD65C4D2154DAB9E2B7074B02F1EE50326523DF9F6200303695448E5307D514EN" TargetMode="External"/><Relationship Id="rId43" Type="http://schemas.openxmlformats.org/officeDocument/2006/relationships/hyperlink" Target="consultantplus://offline/ref=32983CF85646E5293C5BEBDEDADD65C4D2154DAB9E2B707BB52F1EE50326523DF9F6200303695448E5307C51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2867</Words>
  <Characters>16345</Characters>
  <Application>Microsoft Office Word</Application>
  <DocSecurity>0</DocSecurity>
  <Lines>136</Lines>
  <Paragraphs>38</Paragraphs>
  <ScaleCrop>false</ScaleCrop>
  <Company/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ivanovaev</dc:creator>
  <cp:lastModifiedBy>ivanovaev</cp:lastModifiedBy>
  <cp:revision>1</cp:revision>
  <dcterms:created xsi:type="dcterms:W3CDTF">2018-03-01T13:56:00Z</dcterms:created>
  <dcterms:modified xsi:type="dcterms:W3CDTF">2018-03-01T13:57:00Z</dcterms:modified>
</cp:coreProperties>
</file>