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18"/>
          <w:szCs w:val="18"/>
        </w:rPr>
      </w:pPr>
      <w:r w:rsidRPr="007E3E52">
        <w:rPr>
          <w:rFonts w:ascii="Times New Roman" w:hAnsi="Times New Roman" w:cs="Times New Roman"/>
          <w:noProof/>
          <w:sz w:val="18"/>
        </w:rPr>
        <w:drawing>
          <wp:inline distT="0" distB="0" distL="0" distR="0">
            <wp:extent cx="638175" cy="73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17563" w:rsidRPr="007E3E52" w:rsidRDefault="00E62542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Кемский</w:t>
      </w:r>
      <w:r w:rsidR="00117563" w:rsidRPr="007E3E52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А</w:t>
      </w:r>
      <w:r w:rsidR="001A67C0">
        <w:rPr>
          <w:rFonts w:ascii="Times New Roman" w:hAnsi="Times New Roman" w:cs="Times New Roman"/>
          <w:b/>
          <w:sz w:val="24"/>
          <w:szCs w:val="24"/>
        </w:rPr>
        <w:t>дминистрация</w:t>
      </w:r>
    </w:p>
    <w:p w:rsidR="00117563" w:rsidRPr="007E3E52" w:rsidRDefault="001A67C0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Кемского муниципального района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70"/>
          <w:sz w:val="18"/>
          <w:szCs w:val="18"/>
        </w:rPr>
      </w:pP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7E3E52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7563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F901C3" w:rsidRPr="00F901C3" w:rsidRDefault="00F901C3" w:rsidP="00F901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 августа</w:t>
      </w:r>
      <w:r w:rsidRPr="00F901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2018 года                                                                                                               № </w:t>
      </w:r>
      <w:r w:rsidR="00B810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628</w:t>
      </w:r>
    </w:p>
    <w:p w:rsidR="00F901C3" w:rsidRPr="00F901C3" w:rsidRDefault="00F901C3" w:rsidP="00F901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901C3" w:rsidRPr="007E3E52" w:rsidRDefault="00F901C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117563" w:rsidRPr="001A3294" w:rsidRDefault="00117563" w:rsidP="001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F901C3" w:rsidRPr="00F901C3" w:rsidRDefault="00117563" w:rsidP="00F90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01C3">
        <w:rPr>
          <w:rFonts w:ascii="Times New Roman" w:hAnsi="Times New Roman" w:cs="Times New Roman"/>
          <w:bCs/>
          <w:sz w:val="24"/>
          <w:szCs w:val="24"/>
        </w:rPr>
        <w:t>О</w:t>
      </w:r>
      <w:r w:rsidR="00972246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Pr="00F901C3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972246">
        <w:rPr>
          <w:rFonts w:ascii="Times New Roman" w:hAnsi="Times New Roman" w:cs="Times New Roman"/>
          <w:bCs/>
          <w:sz w:val="24"/>
          <w:szCs w:val="24"/>
        </w:rPr>
        <w:t>ы</w:t>
      </w:r>
      <w:r w:rsidRPr="00F901C3">
        <w:rPr>
          <w:rFonts w:ascii="Times New Roman" w:hAnsi="Times New Roman" w:cs="Times New Roman"/>
          <w:bCs/>
          <w:sz w:val="24"/>
          <w:szCs w:val="24"/>
        </w:rPr>
        <w:t xml:space="preserve"> оздоровления </w:t>
      </w:r>
    </w:p>
    <w:p w:rsidR="00972246" w:rsidRDefault="00117563" w:rsidP="00F90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01C3">
        <w:rPr>
          <w:rFonts w:ascii="Times New Roman" w:hAnsi="Times New Roman" w:cs="Times New Roman"/>
          <w:bCs/>
          <w:sz w:val="24"/>
          <w:szCs w:val="24"/>
        </w:rPr>
        <w:t>муниципальных финансов</w:t>
      </w:r>
      <w:r w:rsidR="00F901C3" w:rsidRPr="00F90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7C0" w:rsidRPr="00F901C3">
        <w:rPr>
          <w:rFonts w:ascii="Times New Roman" w:hAnsi="Times New Roman" w:cs="Times New Roman"/>
          <w:bCs/>
          <w:sz w:val="24"/>
          <w:szCs w:val="24"/>
        </w:rPr>
        <w:t xml:space="preserve">Кемского </w:t>
      </w:r>
    </w:p>
    <w:p w:rsidR="00117563" w:rsidRPr="00F901C3" w:rsidRDefault="001A67C0" w:rsidP="00F90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01C3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F901C3" w:rsidRPr="00F90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563" w:rsidRPr="00F901C3">
        <w:rPr>
          <w:rFonts w:ascii="Times New Roman" w:hAnsi="Times New Roman" w:cs="Times New Roman"/>
          <w:bCs/>
          <w:sz w:val="24"/>
          <w:szCs w:val="24"/>
        </w:rPr>
        <w:t>на 2018 – 2020 годы</w:t>
      </w:r>
    </w:p>
    <w:p w:rsidR="00117563" w:rsidRDefault="0011756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901C3" w:rsidRPr="001A3294" w:rsidRDefault="00F901C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72246" w:rsidRDefault="00117563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516">
        <w:rPr>
          <w:rFonts w:ascii="Times New Roman" w:hAnsi="Times New Roman" w:cs="Times New Roman"/>
          <w:sz w:val="24"/>
          <w:szCs w:val="24"/>
        </w:rPr>
        <w:t>Руководствуясь рекомендациями экспертного рассмотрения Программ оздоровления муниципальных финансов по итогам «круглого стола», проведенного Министерством финансов Республики Карелия с представителями научных, образовательных организаций, ассоциации «Сообщество финансистов Карелии» и руководителями муниципальных финансовых органов от 16</w:t>
      </w:r>
      <w:r w:rsidR="001A67C0">
        <w:rPr>
          <w:rFonts w:ascii="Times New Roman" w:hAnsi="Times New Roman" w:cs="Times New Roman"/>
          <w:sz w:val="24"/>
          <w:szCs w:val="24"/>
        </w:rPr>
        <w:t xml:space="preserve"> мая </w:t>
      </w:r>
      <w:r w:rsidRPr="009F6516">
        <w:rPr>
          <w:rFonts w:ascii="Times New Roman" w:hAnsi="Times New Roman" w:cs="Times New Roman"/>
          <w:sz w:val="24"/>
          <w:szCs w:val="24"/>
        </w:rPr>
        <w:t>2018</w:t>
      </w:r>
      <w:r w:rsidR="001A67C0">
        <w:rPr>
          <w:rFonts w:ascii="Times New Roman" w:hAnsi="Times New Roman" w:cs="Times New Roman"/>
          <w:sz w:val="24"/>
          <w:szCs w:val="24"/>
        </w:rPr>
        <w:t xml:space="preserve"> </w:t>
      </w:r>
      <w:r w:rsidRPr="009F6516">
        <w:rPr>
          <w:rFonts w:ascii="Times New Roman" w:hAnsi="Times New Roman" w:cs="Times New Roman"/>
          <w:sz w:val="24"/>
          <w:szCs w:val="24"/>
        </w:rPr>
        <w:t>г</w:t>
      </w:r>
      <w:r w:rsidR="001A67C0">
        <w:rPr>
          <w:rFonts w:ascii="Times New Roman" w:hAnsi="Times New Roman" w:cs="Times New Roman"/>
          <w:sz w:val="24"/>
          <w:szCs w:val="24"/>
        </w:rPr>
        <w:t>ода</w:t>
      </w:r>
      <w:r w:rsidR="00F901C3">
        <w:rPr>
          <w:rFonts w:ascii="Times New Roman" w:hAnsi="Times New Roman" w:cs="Times New Roman"/>
          <w:sz w:val="24"/>
          <w:szCs w:val="24"/>
        </w:rPr>
        <w:t xml:space="preserve"> № 3276/12.2-07,</w:t>
      </w:r>
    </w:p>
    <w:p w:rsidR="00972246" w:rsidRDefault="00F901C3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563" w:rsidRDefault="00F901C3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1A67C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972246" w:rsidRPr="009F6516" w:rsidRDefault="00972246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563" w:rsidRDefault="00117563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516">
        <w:rPr>
          <w:rFonts w:ascii="Times New Roman" w:hAnsi="Times New Roman" w:cs="Times New Roman"/>
          <w:sz w:val="24"/>
          <w:szCs w:val="24"/>
        </w:rPr>
        <w:t xml:space="preserve">1. </w:t>
      </w:r>
      <w:r w:rsidR="00AE7B35">
        <w:rPr>
          <w:rFonts w:ascii="Times New Roman" w:hAnsi="Times New Roman" w:cs="Times New Roman"/>
          <w:sz w:val="24"/>
          <w:szCs w:val="24"/>
        </w:rPr>
        <w:t>Утвердить прилагаемую к настоящему постановлению</w:t>
      </w:r>
      <w:r w:rsidR="001A67C0">
        <w:rPr>
          <w:rFonts w:ascii="Times New Roman" w:hAnsi="Times New Roman" w:cs="Times New Roman"/>
          <w:sz w:val="24"/>
          <w:szCs w:val="24"/>
        </w:rPr>
        <w:t xml:space="preserve"> </w:t>
      </w:r>
      <w:r w:rsidRPr="009F6516">
        <w:rPr>
          <w:rFonts w:ascii="Times New Roman" w:hAnsi="Times New Roman" w:cs="Times New Roman"/>
          <w:sz w:val="24"/>
          <w:szCs w:val="24"/>
        </w:rPr>
        <w:t xml:space="preserve">Программу оздоровления муниципальных финансов </w:t>
      </w:r>
      <w:r w:rsidR="001A67C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9F6516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F6516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F6516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2429D3" w:rsidRDefault="00F901C3" w:rsidP="00F90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1C3">
        <w:rPr>
          <w:rFonts w:ascii="Times New Roman" w:eastAsia="Times New Roman" w:hAnsi="Times New Roman" w:cs="Times New Roman"/>
          <w:sz w:val="24"/>
          <w:szCs w:val="24"/>
        </w:rPr>
        <w:t>2.  Отделам администрации Кемского муниципального района</w:t>
      </w:r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72246">
        <w:rPr>
          <w:rFonts w:ascii="Times New Roman" w:eastAsia="Times New Roman" w:hAnsi="Times New Roman" w:cs="Times New Roman"/>
          <w:sz w:val="24"/>
          <w:szCs w:val="24"/>
        </w:rPr>
        <w:t>Долинина</w:t>
      </w:r>
      <w:proofErr w:type="spellEnd"/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 w:rsidR="00972246">
        <w:rPr>
          <w:rFonts w:ascii="Times New Roman" w:eastAsia="Times New Roman" w:hAnsi="Times New Roman" w:cs="Times New Roman"/>
          <w:sz w:val="24"/>
          <w:szCs w:val="24"/>
        </w:rPr>
        <w:t>Патракова</w:t>
      </w:r>
      <w:proofErr w:type="spellEnd"/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А.В.)</w:t>
      </w:r>
      <w:r w:rsidRPr="00F901C3">
        <w:rPr>
          <w:rFonts w:ascii="Times New Roman" w:eastAsia="Times New Roman" w:hAnsi="Times New Roman" w:cs="Times New Roman"/>
          <w:sz w:val="24"/>
          <w:szCs w:val="24"/>
        </w:rPr>
        <w:t>, МКУ Кемскому УО</w:t>
      </w:r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72246">
        <w:rPr>
          <w:rFonts w:ascii="Times New Roman" w:eastAsia="Times New Roman" w:hAnsi="Times New Roman" w:cs="Times New Roman"/>
          <w:sz w:val="24"/>
          <w:szCs w:val="24"/>
        </w:rPr>
        <w:t>Пауш</w:t>
      </w:r>
      <w:proofErr w:type="spellEnd"/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С.В.)</w:t>
      </w:r>
      <w:r w:rsidRPr="00F901C3">
        <w:rPr>
          <w:rFonts w:ascii="Times New Roman" w:eastAsia="Times New Roman" w:hAnsi="Times New Roman" w:cs="Times New Roman"/>
          <w:sz w:val="24"/>
          <w:szCs w:val="24"/>
        </w:rPr>
        <w:t xml:space="preserve">, МКУ Кемскому </w:t>
      </w:r>
      <w:proofErr w:type="spellStart"/>
      <w:r w:rsidRPr="00F901C3">
        <w:rPr>
          <w:rFonts w:ascii="Times New Roman" w:eastAsia="Times New Roman" w:hAnsi="Times New Roman" w:cs="Times New Roman"/>
          <w:sz w:val="24"/>
          <w:szCs w:val="24"/>
        </w:rPr>
        <w:t>УКиС</w:t>
      </w:r>
      <w:proofErr w:type="spellEnd"/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(Иванова Н.Н.)</w:t>
      </w:r>
      <w:r w:rsidRPr="00F901C3">
        <w:rPr>
          <w:rFonts w:ascii="Times New Roman" w:eastAsia="Times New Roman" w:hAnsi="Times New Roman" w:cs="Times New Roman"/>
          <w:sz w:val="24"/>
          <w:szCs w:val="24"/>
        </w:rPr>
        <w:t>, МКУ КСЦОН</w:t>
      </w:r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(Грушевская М.Ю.)</w:t>
      </w:r>
      <w:r w:rsidRPr="00F901C3">
        <w:rPr>
          <w:rFonts w:ascii="Times New Roman" w:eastAsia="Times New Roman" w:hAnsi="Times New Roman" w:cs="Times New Roman"/>
          <w:sz w:val="24"/>
          <w:szCs w:val="24"/>
        </w:rPr>
        <w:t xml:space="preserve">, МКУ </w:t>
      </w:r>
      <w:proofErr w:type="spellStart"/>
      <w:r w:rsidRPr="00F901C3">
        <w:rPr>
          <w:rFonts w:ascii="Times New Roman" w:eastAsia="Times New Roman" w:hAnsi="Times New Roman" w:cs="Times New Roman"/>
          <w:sz w:val="24"/>
          <w:szCs w:val="24"/>
        </w:rPr>
        <w:t>Хозгрупп</w:t>
      </w:r>
      <w:r w:rsidR="002429D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972246">
        <w:rPr>
          <w:rFonts w:ascii="Times New Roman" w:eastAsia="Times New Roman" w:hAnsi="Times New Roman" w:cs="Times New Roman"/>
          <w:sz w:val="24"/>
          <w:szCs w:val="24"/>
        </w:rPr>
        <w:t xml:space="preserve"> (Анисимова Л.Р.)</w:t>
      </w:r>
      <w:r w:rsidR="002429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01C3" w:rsidRDefault="002429D3" w:rsidP="00F901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01C3" w:rsidRPr="00F901C3">
        <w:rPr>
          <w:rFonts w:ascii="Times New Roman" w:eastAsia="Times New Roman" w:hAnsi="Times New Roman" w:cs="Times New Roman"/>
          <w:sz w:val="24"/>
          <w:szCs w:val="24"/>
        </w:rPr>
        <w:t xml:space="preserve"> не позднее 3 числа месяца, следующего за отчетным месяцем, представлять в Кемское муниципальное финансовое управление ин</w:t>
      </w:r>
      <w:r>
        <w:rPr>
          <w:rFonts w:ascii="Times New Roman" w:eastAsia="Times New Roman" w:hAnsi="Times New Roman" w:cs="Times New Roman"/>
          <w:sz w:val="24"/>
          <w:szCs w:val="24"/>
        </w:rPr>
        <w:t>формацию о реализации Программы;</w:t>
      </w:r>
    </w:p>
    <w:p w:rsidR="00F901C3" w:rsidRPr="002429D3" w:rsidRDefault="002429D3" w:rsidP="002429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позднее 17 августа 2018 года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72E68">
        <w:rPr>
          <w:rFonts w:ascii="Times New Roman" w:hAnsi="Times New Roman" w:cs="Times New Roman"/>
          <w:sz w:val="24"/>
          <w:szCs w:val="24"/>
        </w:rPr>
        <w:t>план мероприятий («дорожн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72E68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72E68">
        <w:rPr>
          <w:rFonts w:ascii="Times New Roman" w:hAnsi="Times New Roman" w:cs="Times New Roman"/>
          <w:sz w:val="24"/>
          <w:szCs w:val="24"/>
        </w:rPr>
        <w:t xml:space="preserve">») по обеспечению оздоровления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72E68">
        <w:rPr>
          <w:rFonts w:ascii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9D3" w:rsidRDefault="002429D3" w:rsidP="002429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F6516">
        <w:rPr>
          <w:rFonts w:ascii="Times New Roman" w:hAnsi="Times New Roman" w:cs="Times New Roman"/>
          <w:sz w:val="24"/>
          <w:szCs w:val="24"/>
        </w:rPr>
        <w:t>. Признать</w:t>
      </w:r>
      <w:r w:rsidR="00972246">
        <w:rPr>
          <w:rFonts w:ascii="Times New Roman" w:hAnsi="Times New Roman" w:cs="Times New Roman"/>
          <w:sz w:val="24"/>
          <w:szCs w:val="24"/>
        </w:rPr>
        <w:t xml:space="preserve"> утратившим силу постановление а</w:t>
      </w:r>
      <w:r w:rsidRPr="009F651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</w:t>
      </w:r>
      <w:r w:rsidRPr="009F65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 марта</w:t>
      </w:r>
      <w:r w:rsidRPr="009F651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F6516">
        <w:rPr>
          <w:rFonts w:ascii="Times New Roman" w:hAnsi="Times New Roman" w:cs="Times New Roman"/>
          <w:sz w:val="24"/>
          <w:szCs w:val="24"/>
        </w:rPr>
        <w:t xml:space="preserve"> года № 1</w:t>
      </w:r>
      <w:r>
        <w:rPr>
          <w:rFonts w:ascii="Times New Roman" w:hAnsi="Times New Roman" w:cs="Times New Roman"/>
          <w:sz w:val="24"/>
          <w:szCs w:val="24"/>
        </w:rPr>
        <w:t xml:space="preserve">98 </w:t>
      </w:r>
      <w:r w:rsidRPr="009F6516">
        <w:rPr>
          <w:rFonts w:ascii="Times New Roman" w:hAnsi="Times New Roman" w:cs="Times New Roman"/>
          <w:sz w:val="24"/>
          <w:szCs w:val="24"/>
        </w:rPr>
        <w:t>«</w:t>
      </w:r>
      <w:r w:rsidRPr="009F6516">
        <w:rPr>
          <w:rFonts w:ascii="Times New Roman" w:hAnsi="Times New Roman" w:cs="Times New Roman"/>
          <w:bCs/>
          <w:sz w:val="24"/>
          <w:szCs w:val="24"/>
        </w:rPr>
        <w:t>О Программ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9F6516">
        <w:rPr>
          <w:rFonts w:ascii="Times New Roman" w:hAnsi="Times New Roman" w:cs="Times New Roman"/>
          <w:bCs/>
          <w:sz w:val="24"/>
          <w:szCs w:val="24"/>
        </w:rPr>
        <w:t xml:space="preserve"> оздоровления муниципальных финансов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9F6516">
        <w:rPr>
          <w:rFonts w:ascii="Times New Roman" w:hAnsi="Times New Roman" w:cs="Times New Roman"/>
          <w:bCs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F6516">
        <w:rPr>
          <w:rFonts w:ascii="Times New Roman" w:hAnsi="Times New Roman" w:cs="Times New Roman"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9F651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117563" w:rsidRDefault="002429D3" w:rsidP="001B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1756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7563" w:rsidRPr="009F6516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972246">
        <w:rPr>
          <w:rFonts w:ascii="Times New Roman" w:hAnsi="Times New Roman" w:cs="Times New Roman"/>
          <w:sz w:val="24"/>
          <w:szCs w:val="24"/>
        </w:rPr>
        <w:t>я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оставляю за собой.</w:t>
      </w:r>
    </w:p>
    <w:p w:rsidR="00117563" w:rsidRDefault="0011756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9D3" w:rsidRDefault="002429D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9D3" w:rsidRDefault="002429D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67C0" w:rsidRDefault="00117563" w:rsidP="001B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E52">
        <w:rPr>
          <w:rFonts w:ascii="Times New Roman" w:hAnsi="Times New Roman" w:cs="Times New Roman"/>
          <w:sz w:val="24"/>
          <w:szCs w:val="24"/>
        </w:rPr>
        <w:t xml:space="preserve">Глава администрации    </w:t>
      </w:r>
    </w:p>
    <w:p w:rsidR="00117563" w:rsidRDefault="001A67C0" w:rsidP="001B38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117563" w:rsidRPr="007E3E5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72246">
        <w:rPr>
          <w:rFonts w:ascii="Times New Roman" w:hAnsi="Times New Roman" w:cs="Times New Roman"/>
          <w:sz w:val="24"/>
          <w:szCs w:val="24"/>
        </w:rPr>
        <w:tab/>
      </w:r>
      <w:r w:rsidR="00972246">
        <w:rPr>
          <w:rFonts w:ascii="Times New Roman" w:hAnsi="Times New Roman" w:cs="Times New Roman"/>
          <w:sz w:val="24"/>
          <w:szCs w:val="24"/>
        </w:rPr>
        <w:tab/>
      </w:r>
      <w:r w:rsidR="00117563" w:rsidRPr="007E3E5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Разумейчик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0E80" w:rsidRPr="008B0429" w:rsidRDefault="00A50E80" w:rsidP="001B38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429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A50E80" w:rsidRPr="008B0429" w:rsidRDefault="00F901C3" w:rsidP="001B38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A50E80" w:rsidRPr="008B042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50E80" w:rsidRPr="008B0429" w:rsidRDefault="00AE7B35" w:rsidP="001B38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A50E80" w:rsidRPr="000C34BF" w:rsidRDefault="00F901C3" w:rsidP="001B38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08.08.2018 № </w:t>
      </w:r>
      <w:r w:rsidR="00B8101E">
        <w:rPr>
          <w:rFonts w:ascii="Times New Roman" w:hAnsi="Times New Roman" w:cs="Times New Roman"/>
          <w:sz w:val="24"/>
          <w:szCs w:val="24"/>
        </w:rPr>
        <w:t>628</w:t>
      </w:r>
    </w:p>
    <w:p w:rsidR="00A50E80" w:rsidRPr="007E3E52" w:rsidRDefault="00A50E80" w:rsidP="001B3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E80" w:rsidRPr="007E3E52" w:rsidRDefault="00A50E80" w:rsidP="001B38C2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РОГРАММА</w:t>
      </w:r>
    </w:p>
    <w:p w:rsidR="00A50E80" w:rsidRDefault="00A50E80" w:rsidP="001B3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оздоровлени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E3E52">
        <w:rPr>
          <w:rFonts w:ascii="Times New Roman" w:hAnsi="Times New Roman" w:cs="Times New Roman"/>
          <w:b/>
          <w:sz w:val="24"/>
          <w:szCs w:val="24"/>
        </w:rPr>
        <w:t xml:space="preserve"> муниципальных финансов </w:t>
      </w:r>
    </w:p>
    <w:p w:rsidR="00A50E80" w:rsidRPr="007E3E52" w:rsidRDefault="00AE7B35" w:rsidP="001B3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Кемского муниципального райо</w:t>
      </w:r>
      <w:r w:rsidR="00E16251">
        <w:rPr>
          <w:rFonts w:ascii="Times New Roman" w:hAnsi="Times New Roman" w:cs="Times New Roman"/>
          <w:b/>
          <w:sz w:val="24"/>
          <w:szCs w:val="24"/>
        </w:rPr>
        <w:t>на</w:t>
      </w:r>
    </w:p>
    <w:p w:rsidR="00A50E80" w:rsidRPr="007E3E52" w:rsidRDefault="00A50E80" w:rsidP="001B38C2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FE">
        <w:rPr>
          <w:rFonts w:ascii="Times New Roman" w:hAnsi="Times New Roman" w:cs="Times New Roman"/>
          <w:b/>
          <w:sz w:val="24"/>
          <w:szCs w:val="24"/>
        </w:rPr>
        <w:t>на 201</w:t>
      </w:r>
      <w:r w:rsidR="0055338B" w:rsidRPr="000A49FE">
        <w:rPr>
          <w:rFonts w:ascii="Times New Roman" w:hAnsi="Times New Roman" w:cs="Times New Roman"/>
          <w:b/>
          <w:sz w:val="24"/>
          <w:szCs w:val="24"/>
        </w:rPr>
        <w:t>8</w:t>
      </w:r>
      <w:r w:rsidRPr="000A49FE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4148BA" w:rsidRPr="000A49FE">
        <w:rPr>
          <w:rFonts w:ascii="Times New Roman" w:hAnsi="Times New Roman" w:cs="Times New Roman"/>
          <w:b/>
          <w:sz w:val="24"/>
          <w:szCs w:val="24"/>
        </w:rPr>
        <w:t>20</w:t>
      </w:r>
      <w:r w:rsidRPr="000A49F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50E80" w:rsidRPr="007E3E52" w:rsidRDefault="00A50E80" w:rsidP="001B38C2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5AA" w:rsidRDefault="009615AA" w:rsidP="001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80" w:rsidRDefault="00A50E80" w:rsidP="001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615AA" w:rsidRDefault="009615AA" w:rsidP="001B3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435" w:rsidRDefault="00A50E80" w:rsidP="001B38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E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</w:t>
      </w:r>
      <w:r w:rsidRPr="007E3E52">
        <w:rPr>
          <w:rFonts w:ascii="Times New Roman" w:hAnsi="Times New Roman" w:cs="Times New Roman"/>
          <w:sz w:val="24"/>
          <w:szCs w:val="24"/>
        </w:rPr>
        <w:t xml:space="preserve"> оздоровлени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3E52">
        <w:rPr>
          <w:rFonts w:ascii="Times New Roman" w:hAnsi="Times New Roman" w:cs="Times New Roman"/>
          <w:sz w:val="24"/>
          <w:szCs w:val="24"/>
        </w:rPr>
        <w:t xml:space="preserve"> муниципальных финансов </w:t>
      </w:r>
      <w:r w:rsidR="00E1625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0A49FE">
        <w:rPr>
          <w:rFonts w:ascii="Times New Roman" w:hAnsi="Times New Roman" w:cs="Times New Roman"/>
          <w:sz w:val="24"/>
          <w:szCs w:val="24"/>
        </w:rPr>
        <w:t xml:space="preserve"> на</w:t>
      </w:r>
      <w:r w:rsidR="0055338B" w:rsidRPr="000A49FE">
        <w:rPr>
          <w:rFonts w:ascii="Times New Roman" w:hAnsi="Times New Roman" w:cs="Times New Roman"/>
          <w:sz w:val="24"/>
          <w:szCs w:val="24"/>
        </w:rPr>
        <w:t xml:space="preserve"> 2018</w:t>
      </w:r>
      <w:r w:rsidRPr="000A49FE">
        <w:rPr>
          <w:rFonts w:ascii="Times New Roman" w:hAnsi="Times New Roman" w:cs="Times New Roman"/>
          <w:sz w:val="24"/>
          <w:szCs w:val="24"/>
        </w:rPr>
        <w:t xml:space="preserve"> – 20</w:t>
      </w:r>
      <w:r w:rsidR="004148BA" w:rsidRPr="000A49FE">
        <w:rPr>
          <w:rFonts w:ascii="Times New Roman" w:hAnsi="Times New Roman" w:cs="Times New Roman"/>
          <w:sz w:val="24"/>
          <w:szCs w:val="24"/>
        </w:rPr>
        <w:t>20</w:t>
      </w:r>
      <w:r w:rsidRPr="000A49FE">
        <w:rPr>
          <w:rFonts w:ascii="Times New Roman" w:hAnsi="Times New Roman" w:cs="Times New Roman"/>
          <w:sz w:val="24"/>
          <w:szCs w:val="24"/>
        </w:rPr>
        <w:t xml:space="preserve"> годы (далее – Программа) </w:t>
      </w:r>
      <w:r w:rsidR="0006512D">
        <w:rPr>
          <w:rFonts w:ascii="Times New Roman" w:hAnsi="Times New Roman" w:cs="Times New Roman"/>
          <w:sz w:val="24"/>
          <w:szCs w:val="24"/>
        </w:rPr>
        <w:t xml:space="preserve">учитывает результаты реализации </w:t>
      </w:r>
      <w:r w:rsidR="0006512D" w:rsidRPr="009F6516">
        <w:rPr>
          <w:rFonts w:ascii="Times New Roman" w:hAnsi="Times New Roman" w:cs="Times New Roman"/>
          <w:bCs/>
          <w:sz w:val="24"/>
          <w:szCs w:val="24"/>
        </w:rPr>
        <w:t>Программы оздоровления муниципальных финансов</w:t>
      </w:r>
      <w:r w:rsidR="00065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251">
        <w:rPr>
          <w:rFonts w:ascii="Times New Roman" w:hAnsi="Times New Roman" w:cs="Times New Roman"/>
          <w:bCs/>
          <w:sz w:val="24"/>
          <w:szCs w:val="24"/>
        </w:rPr>
        <w:t>Кемского муниципального района</w:t>
      </w:r>
      <w:r w:rsidR="0006512D" w:rsidRPr="009F6516">
        <w:rPr>
          <w:rFonts w:ascii="Times New Roman" w:hAnsi="Times New Roman" w:cs="Times New Roman"/>
          <w:bCs/>
          <w:sz w:val="24"/>
          <w:szCs w:val="24"/>
        </w:rPr>
        <w:t xml:space="preserve"> на 2017 – 2019 годы</w:t>
      </w:r>
      <w:r w:rsidR="0006512D">
        <w:rPr>
          <w:rFonts w:ascii="Times New Roman" w:hAnsi="Times New Roman" w:cs="Times New Roman"/>
          <w:bCs/>
          <w:sz w:val="24"/>
          <w:szCs w:val="24"/>
        </w:rPr>
        <w:t xml:space="preserve">.  Программа предусматривает </w:t>
      </w:r>
      <w:r w:rsidR="004148BA" w:rsidRPr="000A49FE">
        <w:rPr>
          <w:rFonts w:ascii="Times New Roman" w:hAnsi="Times New Roman" w:cs="Times New Roman"/>
          <w:sz w:val="24"/>
          <w:szCs w:val="24"/>
        </w:rPr>
        <w:t>взаимосвяз</w:t>
      </w:r>
      <w:r w:rsidR="0006512D">
        <w:rPr>
          <w:rFonts w:ascii="Times New Roman" w:hAnsi="Times New Roman" w:cs="Times New Roman"/>
          <w:sz w:val="24"/>
          <w:szCs w:val="24"/>
        </w:rPr>
        <w:t>ь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с </w:t>
      </w:r>
      <w:r w:rsidR="0006512D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4148BA" w:rsidRPr="000A49FE">
        <w:rPr>
          <w:rFonts w:ascii="Times New Roman" w:hAnsi="Times New Roman" w:cs="Times New Roman"/>
          <w:sz w:val="24"/>
          <w:szCs w:val="24"/>
        </w:rPr>
        <w:t>Программ</w:t>
      </w:r>
      <w:r w:rsidR="0006512D">
        <w:rPr>
          <w:rFonts w:ascii="Times New Roman" w:hAnsi="Times New Roman" w:cs="Times New Roman"/>
          <w:sz w:val="24"/>
          <w:szCs w:val="24"/>
        </w:rPr>
        <w:t>ы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комплексного экономического </w:t>
      </w:r>
      <w:r w:rsidR="00E16251">
        <w:rPr>
          <w:rFonts w:ascii="Times New Roman" w:hAnsi="Times New Roman" w:cs="Times New Roman"/>
          <w:sz w:val="24"/>
          <w:szCs w:val="24"/>
        </w:rPr>
        <w:t xml:space="preserve">и социального </w:t>
      </w:r>
      <w:r w:rsidR="004148BA" w:rsidRPr="000A49FE">
        <w:rPr>
          <w:rFonts w:ascii="Times New Roman" w:hAnsi="Times New Roman" w:cs="Times New Roman"/>
          <w:sz w:val="24"/>
          <w:szCs w:val="24"/>
        </w:rPr>
        <w:t>развития муниципального образования «</w:t>
      </w:r>
      <w:r w:rsidR="00E16251">
        <w:rPr>
          <w:rFonts w:ascii="Times New Roman" w:hAnsi="Times New Roman" w:cs="Times New Roman"/>
          <w:sz w:val="24"/>
          <w:szCs w:val="24"/>
        </w:rPr>
        <w:t>Кемский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муниципальный район» на 201</w:t>
      </w:r>
      <w:r w:rsidR="00E16251">
        <w:rPr>
          <w:rFonts w:ascii="Times New Roman" w:hAnsi="Times New Roman" w:cs="Times New Roman"/>
          <w:sz w:val="24"/>
          <w:szCs w:val="24"/>
        </w:rPr>
        <w:t>7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– 2020 годы, утвержденной Решением Совета </w:t>
      </w:r>
      <w:r w:rsidR="006A108B">
        <w:rPr>
          <w:rFonts w:ascii="Times New Roman" w:hAnsi="Times New Roman" w:cs="Times New Roman"/>
          <w:sz w:val="24"/>
          <w:szCs w:val="24"/>
        </w:rPr>
        <w:t>Кемского муниципального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108B">
        <w:rPr>
          <w:rFonts w:ascii="Times New Roman" w:hAnsi="Times New Roman" w:cs="Times New Roman"/>
          <w:sz w:val="24"/>
          <w:szCs w:val="24"/>
        </w:rPr>
        <w:t>а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 от </w:t>
      </w:r>
      <w:r w:rsidR="006A108B">
        <w:rPr>
          <w:rFonts w:ascii="Times New Roman" w:hAnsi="Times New Roman" w:cs="Times New Roman"/>
          <w:sz w:val="24"/>
          <w:szCs w:val="24"/>
        </w:rPr>
        <w:t xml:space="preserve"> 15 сентября 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130FD5">
        <w:rPr>
          <w:rFonts w:ascii="Times New Roman" w:hAnsi="Times New Roman" w:cs="Times New Roman"/>
          <w:sz w:val="24"/>
          <w:szCs w:val="24"/>
        </w:rPr>
        <w:t xml:space="preserve"> </w:t>
      </w:r>
      <w:r w:rsidR="004148BA" w:rsidRPr="000A49FE">
        <w:rPr>
          <w:rFonts w:ascii="Times New Roman" w:hAnsi="Times New Roman" w:cs="Times New Roman"/>
          <w:sz w:val="24"/>
          <w:szCs w:val="24"/>
        </w:rPr>
        <w:t xml:space="preserve">№ </w:t>
      </w:r>
      <w:r w:rsidR="006A108B">
        <w:rPr>
          <w:rFonts w:ascii="Times New Roman" w:hAnsi="Times New Roman" w:cs="Times New Roman"/>
          <w:sz w:val="24"/>
          <w:szCs w:val="24"/>
        </w:rPr>
        <w:t>20-3/160</w:t>
      </w:r>
      <w:r w:rsidR="00287435" w:rsidRPr="000A49FE">
        <w:rPr>
          <w:rFonts w:ascii="Times New Roman" w:hAnsi="Times New Roman" w:cs="Times New Roman"/>
          <w:sz w:val="24"/>
          <w:szCs w:val="24"/>
        </w:rPr>
        <w:t>,</w:t>
      </w:r>
      <w:r w:rsidR="00130FD5">
        <w:rPr>
          <w:rFonts w:ascii="Times New Roman" w:hAnsi="Times New Roman" w:cs="Times New Roman"/>
          <w:sz w:val="24"/>
          <w:szCs w:val="24"/>
        </w:rPr>
        <w:t xml:space="preserve"> </w:t>
      </w:r>
      <w:r w:rsidR="0006512D">
        <w:rPr>
          <w:rFonts w:ascii="Times New Roman" w:hAnsi="Times New Roman" w:cs="Times New Roman"/>
          <w:sz w:val="24"/>
          <w:szCs w:val="24"/>
        </w:rPr>
        <w:t xml:space="preserve">а также с </w:t>
      </w:r>
      <w:r w:rsidR="005A2C83" w:rsidRPr="000A49FE">
        <w:rPr>
          <w:rFonts w:ascii="Times New Roman" w:hAnsi="Times New Roman" w:cs="Times New Roman"/>
          <w:sz w:val="24"/>
          <w:szCs w:val="24"/>
        </w:rPr>
        <w:t>Инвестиционным паспортом муниципального образования «</w:t>
      </w:r>
      <w:r w:rsidR="006A108B">
        <w:rPr>
          <w:rFonts w:ascii="Times New Roman" w:hAnsi="Times New Roman" w:cs="Times New Roman"/>
          <w:sz w:val="24"/>
          <w:szCs w:val="24"/>
        </w:rPr>
        <w:t xml:space="preserve">Кемский </w:t>
      </w:r>
      <w:r w:rsidR="005A2C83" w:rsidRPr="000A49FE">
        <w:rPr>
          <w:rFonts w:ascii="Times New Roman" w:hAnsi="Times New Roman" w:cs="Times New Roman"/>
          <w:sz w:val="24"/>
          <w:szCs w:val="24"/>
        </w:rPr>
        <w:t>муниципальный район»</w:t>
      </w:r>
      <w:r w:rsidR="0006512D">
        <w:rPr>
          <w:rFonts w:ascii="Times New Roman" w:hAnsi="Times New Roman" w:cs="Times New Roman"/>
          <w:sz w:val="24"/>
          <w:szCs w:val="24"/>
        </w:rPr>
        <w:t xml:space="preserve">. </w:t>
      </w:r>
      <w:r w:rsidR="005A2C83" w:rsidRPr="000A4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EB7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выполнения мероприятий</w:t>
      </w:r>
      <w:r w:rsidR="00FE00F7" w:rsidRPr="00014639">
        <w:rPr>
          <w:rFonts w:ascii="Times New Roman" w:hAnsi="Times New Roman" w:cs="Times New Roman"/>
          <w:sz w:val="24"/>
          <w:szCs w:val="24"/>
        </w:rPr>
        <w:t xml:space="preserve"> Программы обусловлена </w:t>
      </w:r>
      <w:r w:rsidR="00595EB7">
        <w:rPr>
          <w:rFonts w:ascii="Times New Roman" w:hAnsi="Times New Roman" w:cs="Times New Roman"/>
          <w:sz w:val="24"/>
          <w:szCs w:val="24"/>
        </w:rPr>
        <w:t>необходимостью снижения уровня муниципального долга, повышения качества управления муниципальными финансами, повышения эффективности администрирования бюджетных доходов и бюджетных расходов. Программа предусматривает анализ ситуации по состоянию на 1 января 2018 года, цель и задачи,</w:t>
      </w:r>
      <w:r w:rsidR="00FE00F7" w:rsidRPr="00014639">
        <w:rPr>
          <w:rFonts w:ascii="Times New Roman" w:hAnsi="Times New Roman" w:cs="Times New Roman"/>
          <w:sz w:val="24"/>
          <w:szCs w:val="24"/>
        </w:rPr>
        <w:t xml:space="preserve"> комплекс мер по оздоровлению муниципальных финансов</w:t>
      </w:r>
      <w:r w:rsidR="007461E5">
        <w:rPr>
          <w:rFonts w:ascii="Times New Roman" w:hAnsi="Times New Roman" w:cs="Times New Roman"/>
          <w:sz w:val="24"/>
          <w:szCs w:val="24"/>
        </w:rPr>
        <w:t xml:space="preserve">, </w:t>
      </w:r>
      <w:r w:rsidR="00595EB7">
        <w:rPr>
          <w:rFonts w:ascii="Times New Roman" w:hAnsi="Times New Roman" w:cs="Times New Roman"/>
          <w:sz w:val="24"/>
          <w:szCs w:val="24"/>
        </w:rPr>
        <w:t>механизм (инструменты) реализации мер, риски реализации Программы, критерии оценки выполнения Программы и целевые показатели</w:t>
      </w:r>
      <w:r w:rsidR="007461E5">
        <w:rPr>
          <w:rFonts w:ascii="Times New Roman" w:hAnsi="Times New Roman" w:cs="Times New Roman"/>
          <w:sz w:val="24"/>
          <w:szCs w:val="24"/>
        </w:rPr>
        <w:t xml:space="preserve"> </w:t>
      </w:r>
      <w:r w:rsidR="00595EB7">
        <w:rPr>
          <w:rFonts w:ascii="Times New Roman" w:hAnsi="Times New Roman" w:cs="Times New Roman"/>
          <w:sz w:val="24"/>
          <w:szCs w:val="24"/>
        </w:rPr>
        <w:t xml:space="preserve">для оценки мероприятий. </w:t>
      </w:r>
    </w:p>
    <w:p w:rsidR="00014639" w:rsidRDefault="00014639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83F">
        <w:rPr>
          <w:rFonts w:ascii="Times New Roman" w:hAnsi="Times New Roman" w:cs="Times New Roman"/>
          <w:sz w:val="24"/>
          <w:szCs w:val="24"/>
        </w:rPr>
        <w:t xml:space="preserve">Программа определяет основные направления деятельности органов местного самоуправления муниципальных образований </w:t>
      </w:r>
      <w:r w:rsidR="00CB676F">
        <w:rPr>
          <w:rFonts w:ascii="Times New Roman" w:hAnsi="Times New Roman" w:cs="Times New Roman"/>
          <w:sz w:val="24"/>
          <w:szCs w:val="24"/>
        </w:rPr>
        <w:t>Кемского</w:t>
      </w:r>
      <w:r w:rsidRPr="0066283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C12C31" w:rsidRPr="0066283F">
        <w:rPr>
          <w:rFonts w:ascii="Times New Roman" w:hAnsi="Times New Roman" w:cs="Times New Roman"/>
          <w:sz w:val="24"/>
          <w:szCs w:val="24"/>
        </w:rPr>
        <w:t xml:space="preserve">(далее - органы местного самоуправления) </w:t>
      </w:r>
      <w:r w:rsidRPr="0066283F">
        <w:rPr>
          <w:rFonts w:ascii="Times New Roman" w:hAnsi="Times New Roman" w:cs="Times New Roman"/>
          <w:sz w:val="24"/>
          <w:szCs w:val="24"/>
        </w:rPr>
        <w:t xml:space="preserve">на период до 2020 года </w:t>
      </w:r>
      <w:r w:rsidR="00595EB7">
        <w:rPr>
          <w:rFonts w:ascii="Times New Roman" w:hAnsi="Times New Roman" w:cs="Times New Roman"/>
          <w:sz w:val="24"/>
          <w:szCs w:val="24"/>
        </w:rPr>
        <w:t>по</w:t>
      </w:r>
      <w:r w:rsidR="0066283F" w:rsidRPr="0066283F">
        <w:rPr>
          <w:rFonts w:ascii="Times New Roman" w:hAnsi="Times New Roman" w:cs="Times New Roman"/>
          <w:sz w:val="24"/>
          <w:szCs w:val="24"/>
        </w:rPr>
        <w:t xml:space="preserve"> </w:t>
      </w:r>
      <w:r w:rsidRPr="0066283F">
        <w:rPr>
          <w:rFonts w:ascii="Times New Roman" w:hAnsi="Times New Roman" w:cs="Times New Roman"/>
          <w:sz w:val="24"/>
          <w:szCs w:val="24"/>
        </w:rPr>
        <w:t>обеспечени</w:t>
      </w:r>
      <w:r w:rsidR="00595EB7">
        <w:rPr>
          <w:rFonts w:ascii="Times New Roman" w:hAnsi="Times New Roman" w:cs="Times New Roman"/>
          <w:sz w:val="24"/>
          <w:szCs w:val="24"/>
        </w:rPr>
        <w:t>ю</w:t>
      </w:r>
      <w:r w:rsidRPr="0066283F">
        <w:rPr>
          <w:rFonts w:ascii="Times New Roman" w:hAnsi="Times New Roman" w:cs="Times New Roman"/>
          <w:sz w:val="24"/>
          <w:szCs w:val="24"/>
        </w:rPr>
        <w:t xml:space="preserve"> всеобщей доступности и качества основных </w:t>
      </w:r>
      <w:r w:rsidR="00595EB7">
        <w:rPr>
          <w:rFonts w:ascii="Times New Roman" w:hAnsi="Times New Roman" w:cs="Times New Roman"/>
          <w:sz w:val="24"/>
          <w:szCs w:val="24"/>
        </w:rPr>
        <w:t>муниципальных</w:t>
      </w:r>
      <w:r w:rsidRPr="0066283F">
        <w:rPr>
          <w:rFonts w:ascii="Times New Roman" w:hAnsi="Times New Roman" w:cs="Times New Roman"/>
          <w:sz w:val="24"/>
          <w:szCs w:val="24"/>
        </w:rPr>
        <w:t xml:space="preserve"> услуг,</w:t>
      </w:r>
      <w:r w:rsidR="0066283F" w:rsidRPr="0066283F">
        <w:rPr>
          <w:rFonts w:ascii="Times New Roman" w:hAnsi="Times New Roman" w:cs="Times New Roman"/>
          <w:sz w:val="24"/>
          <w:szCs w:val="24"/>
        </w:rPr>
        <w:t xml:space="preserve"> предоставляемых на территории района,</w:t>
      </w:r>
      <w:r w:rsidRPr="0066283F">
        <w:rPr>
          <w:rFonts w:ascii="Times New Roman" w:hAnsi="Times New Roman" w:cs="Times New Roman"/>
          <w:sz w:val="24"/>
          <w:szCs w:val="24"/>
        </w:rPr>
        <w:t xml:space="preserve"> </w:t>
      </w:r>
      <w:r w:rsidR="00E22D6C" w:rsidRPr="0066283F">
        <w:rPr>
          <w:rFonts w:ascii="Times New Roman" w:hAnsi="Times New Roman" w:cs="Times New Roman"/>
          <w:sz w:val="24"/>
          <w:szCs w:val="24"/>
        </w:rPr>
        <w:t xml:space="preserve">оптимизации и </w:t>
      </w:r>
      <w:r w:rsidR="00214514">
        <w:rPr>
          <w:rFonts w:ascii="Times New Roman" w:hAnsi="Times New Roman" w:cs="Times New Roman"/>
          <w:sz w:val="24"/>
          <w:szCs w:val="24"/>
        </w:rPr>
        <w:t>определения приоритетов</w:t>
      </w:r>
      <w:r w:rsidRPr="0066283F">
        <w:rPr>
          <w:rFonts w:ascii="Times New Roman" w:hAnsi="Times New Roman" w:cs="Times New Roman"/>
          <w:sz w:val="24"/>
          <w:szCs w:val="24"/>
        </w:rPr>
        <w:t xml:space="preserve"> расходов бюджета муниципального района, </w:t>
      </w:r>
      <w:r w:rsidR="00F308CA">
        <w:rPr>
          <w:rFonts w:ascii="Times New Roman" w:hAnsi="Times New Roman" w:cs="Times New Roman"/>
          <w:sz w:val="24"/>
          <w:szCs w:val="24"/>
        </w:rPr>
        <w:t xml:space="preserve">по росту доходов бюджета, </w:t>
      </w:r>
      <w:r w:rsidR="00595EB7">
        <w:rPr>
          <w:rFonts w:ascii="Times New Roman" w:hAnsi="Times New Roman" w:cs="Times New Roman"/>
          <w:sz w:val="24"/>
          <w:szCs w:val="24"/>
        </w:rPr>
        <w:t>снижению</w:t>
      </w:r>
      <w:r w:rsidRPr="0066283F">
        <w:rPr>
          <w:rFonts w:ascii="Times New Roman" w:hAnsi="Times New Roman" w:cs="Times New Roman"/>
          <w:sz w:val="24"/>
          <w:szCs w:val="24"/>
        </w:rPr>
        <w:t xml:space="preserve"> долговы</w:t>
      </w:r>
      <w:r w:rsidR="00595EB7">
        <w:rPr>
          <w:rFonts w:ascii="Times New Roman" w:hAnsi="Times New Roman" w:cs="Times New Roman"/>
          <w:sz w:val="24"/>
          <w:szCs w:val="24"/>
        </w:rPr>
        <w:t>х</w:t>
      </w:r>
      <w:r w:rsidRPr="0066283F">
        <w:rPr>
          <w:rFonts w:ascii="Times New Roman" w:hAnsi="Times New Roman" w:cs="Times New Roman"/>
          <w:sz w:val="24"/>
          <w:szCs w:val="24"/>
        </w:rPr>
        <w:t xml:space="preserve"> обязательств,</w:t>
      </w:r>
      <w:r w:rsidR="0066283F" w:rsidRPr="0066283F">
        <w:rPr>
          <w:rFonts w:ascii="Times New Roman" w:hAnsi="Times New Roman" w:cs="Times New Roman"/>
          <w:sz w:val="24"/>
          <w:szCs w:val="24"/>
        </w:rPr>
        <w:t xml:space="preserve"> </w:t>
      </w:r>
      <w:r w:rsidR="00F308CA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Pr="0066283F">
        <w:rPr>
          <w:rFonts w:ascii="Times New Roman" w:hAnsi="Times New Roman" w:cs="Times New Roman"/>
          <w:sz w:val="24"/>
          <w:szCs w:val="24"/>
        </w:rPr>
        <w:t>снижени</w:t>
      </w:r>
      <w:r w:rsidR="00595EB7">
        <w:rPr>
          <w:rFonts w:ascii="Times New Roman" w:hAnsi="Times New Roman" w:cs="Times New Roman"/>
          <w:sz w:val="24"/>
          <w:szCs w:val="24"/>
        </w:rPr>
        <w:t>ю</w:t>
      </w:r>
      <w:r w:rsidR="00004463" w:rsidRPr="0066283F">
        <w:rPr>
          <w:rFonts w:ascii="Times New Roman" w:hAnsi="Times New Roman" w:cs="Times New Roman"/>
          <w:sz w:val="24"/>
          <w:szCs w:val="24"/>
        </w:rPr>
        <w:t xml:space="preserve"> уровня </w:t>
      </w:r>
      <w:r w:rsidRPr="0066283F">
        <w:rPr>
          <w:rFonts w:ascii="Times New Roman" w:hAnsi="Times New Roman" w:cs="Times New Roman"/>
          <w:sz w:val="24"/>
          <w:szCs w:val="24"/>
        </w:rPr>
        <w:t>бюджетного дефицита.</w:t>
      </w:r>
      <w:proofErr w:type="gramEnd"/>
    </w:p>
    <w:p w:rsidR="00595EB7" w:rsidRPr="0066283F" w:rsidRDefault="00595EB7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12D" w:rsidRPr="00D960BF" w:rsidRDefault="00D960BF" w:rsidP="001B3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B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6512D" w:rsidRPr="00D960BF">
        <w:rPr>
          <w:rFonts w:ascii="Times New Roman" w:hAnsi="Times New Roman" w:cs="Times New Roman"/>
          <w:b/>
          <w:sz w:val="24"/>
          <w:szCs w:val="24"/>
        </w:rPr>
        <w:t xml:space="preserve"> Анализ ситуации по состоянию на начало 2018 года</w:t>
      </w:r>
    </w:p>
    <w:p w:rsidR="0006512D" w:rsidRPr="00D960BF" w:rsidRDefault="0006512D" w:rsidP="001B3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BF">
        <w:rPr>
          <w:rFonts w:ascii="Times New Roman" w:hAnsi="Times New Roman" w:cs="Times New Roman"/>
          <w:b/>
          <w:sz w:val="24"/>
          <w:szCs w:val="24"/>
        </w:rPr>
        <w:t>(итоги за 2016-2017 годы и базовые параметры на 2018 год)</w:t>
      </w:r>
    </w:p>
    <w:p w:rsidR="0006512D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color w:val="000000"/>
          <w:szCs w:val="28"/>
        </w:rPr>
      </w:pPr>
    </w:p>
    <w:p w:rsidR="0006512D" w:rsidRPr="001B38C2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Программы оздоровления </w:t>
      </w:r>
      <w:r w:rsidR="001B38C2" w:rsidRPr="009F6516">
        <w:rPr>
          <w:rFonts w:ascii="Times New Roman" w:hAnsi="Times New Roman" w:cs="Times New Roman"/>
          <w:bCs/>
          <w:sz w:val="24"/>
          <w:szCs w:val="24"/>
        </w:rPr>
        <w:t>муниципальных финансов</w:t>
      </w:r>
      <w:r w:rsidR="001B38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676F">
        <w:rPr>
          <w:rFonts w:ascii="Times New Roman" w:hAnsi="Times New Roman" w:cs="Times New Roman"/>
          <w:bCs/>
          <w:sz w:val="24"/>
          <w:szCs w:val="24"/>
        </w:rPr>
        <w:t xml:space="preserve">Кемского муниципального района </w:t>
      </w:r>
      <w:r w:rsidR="001B38C2" w:rsidRPr="009F6516">
        <w:rPr>
          <w:rFonts w:ascii="Times New Roman" w:hAnsi="Times New Roman" w:cs="Times New Roman"/>
          <w:bCs/>
          <w:sz w:val="24"/>
          <w:szCs w:val="24"/>
        </w:rPr>
        <w:t>на 2017 – 2019 годы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 в 2016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2017 годах </w:t>
      </w:r>
      <w:r w:rsidR="00CB676F">
        <w:rPr>
          <w:rFonts w:ascii="Times New Roman" w:hAnsi="Times New Roman" w:cs="Times New Roman"/>
          <w:color w:val="000000"/>
          <w:sz w:val="24"/>
          <w:szCs w:val="24"/>
        </w:rPr>
        <w:t xml:space="preserve">и прошедший период 2018 года 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была направлена на решение задач по развитию экономического потенциала, 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по организации взаимодействия с налогоплательщиками, органами государственной власти по вопросам полной и своевременной уплаты налогов и иных обязательных платежей в бюджеты </w:t>
      </w:r>
      <w:r w:rsidR="00CB676F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>повышению эффективности расходов и оптимизации</w:t>
      </w:r>
      <w:proofErr w:type="gramEnd"/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 принятых обязательств</w:t>
      </w:r>
      <w:r w:rsidR="001B38C2">
        <w:rPr>
          <w:rFonts w:ascii="Times New Roman" w:hAnsi="Times New Roman" w:cs="Times New Roman"/>
          <w:color w:val="000000"/>
          <w:sz w:val="24"/>
          <w:szCs w:val="24"/>
        </w:rPr>
        <w:t xml:space="preserve"> (бюджетной консолидации)</w:t>
      </w:r>
      <w:r w:rsidRPr="001B38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6512D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C2">
        <w:rPr>
          <w:rFonts w:ascii="Times New Roman" w:hAnsi="Times New Roman" w:cs="Times New Roman"/>
          <w:sz w:val="24"/>
          <w:szCs w:val="24"/>
        </w:rPr>
        <w:t xml:space="preserve">Основное направление бюджетной консолидации – </w:t>
      </w:r>
      <w:r w:rsidR="00A835A8">
        <w:rPr>
          <w:rFonts w:ascii="Times New Roman" w:hAnsi="Times New Roman" w:cs="Times New Roman"/>
          <w:sz w:val="24"/>
          <w:szCs w:val="24"/>
        </w:rPr>
        <w:t xml:space="preserve">деятельность органов местного самоуправления, направленная на </w:t>
      </w:r>
      <w:r w:rsidRPr="001B38C2">
        <w:rPr>
          <w:rFonts w:ascii="Times New Roman" w:hAnsi="Times New Roman" w:cs="Times New Roman"/>
          <w:sz w:val="24"/>
          <w:szCs w:val="24"/>
        </w:rPr>
        <w:t>рост доходов бюджет</w:t>
      </w:r>
      <w:r w:rsidR="00A835A8">
        <w:rPr>
          <w:rFonts w:ascii="Times New Roman" w:hAnsi="Times New Roman" w:cs="Times New Roman"/>
          <w:sz w:val="24"/>
          <w:szCs w:val="24"/>
        </w:rPr>
        <w:t>ов</w:t>
      </w:r>
      <w:r w:rsidRPr="001B38C2">
        <w:rPr>
          <w:rFonts w:ascii="Times New Roman" w:hAnsi="Times New Roman" w:cs="Times New Roman"/>
          <w:sz w:val="24"/>
          <w:szCs w:val="24"/>
        </w:rPr>
        <w:t xml:space="preserve"> </w:t>
      </w:r>
      <w:r w:rsidR="00A835A8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 w:rsidR="00CB676F">
        <w:rPr>
          <w:rFonts w:ascii="Times New Roman" w:hAnsi="Times New Roman" w:cs="Times New Roman"/>
          <w:sz w:val="24"/>
          <w:szCs w:val="24"/>
        </w:rPr>
        <w:t>Кемского</w:t>
      </w:r>
      <w:r w:rsidR="00A835A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B38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813" w:rsidRPr="001B38C2" w:rsidRDefault="00B05813" w:rsidP="001B3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приводятся основные показатели экономического развития и </w:t>
      </w:r>
      <w:r w:rsidRPr="00AF5E21">
        <w:rPr>
          <w:rFonts w:ascii="Times New Roman" w:hAnsi="Times New Roman" w:cs="Times New Roman"/>
          <w:sz w:val="24"/>
          <w:szCs w:val="24"/>
        </w:rPr>
        <w:t>демографической ситуации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B676F">
        <w:rPr>
          <w:rFonts w:ascii="Times New Roman" w:hAnsi="Times New Roman" w:cs="Times New Roman"/>
          <w:sz w:val="24"/>
          <w:szCs w:val="24"/>
        </w:rPr>
        <w:t>Кемском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районе: </w:t>
      </w:r>
    </w:p>
    <w:p w:rsidR="00EE726C" w:rsidRDefault="00B05813" w:rsidP="00EE72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E21">
        <w:rPr>
          <w:rFonts w:ascii="Times New Roman" w:hAnsi="Times New Roman"/>
          <w:sz w:val="24"/>
          <w:szCs w:val="24"/>
        </w:rPr>
        <w:lastRenderedPageBreak/>
        <w:t xml:space="preserve">1) </w:t>
      </w:r>
      <w:r w:rsidR="00EE726C" w:rsidRPr="00AF5E21">
        <w:rPr>
          <w:rFonts w:ascii="Times New Roman" w:hAnsi="Times New Roman"/>
          <w:sz w:val="24"/>
          <w:szCs w:val="24"/>
        </w:rPr>
        <w:t xml:space="preserve">Общая численность населения </w:t>
      </w:r>
      <w:r w:rsidR="00745FFB" w:rsidRPr="00AF5E21">
        <w:rPr>
          <w:rFonts w:ascii="Times New Roman" w:hAnsi="Times New Roman"/>
          <w:sz w:val="24"/>
          <w:szCs w:val="24"/>
        </w:rPr>
        <w:t>Кемского</w:t>
      </w:r>
      <w:r w:rsidR="00EE726C" w:rsidRPr="00AF5E21">
        <w:rPr>
          <w:rFonts w:ascii="Times New Roman" w:hAnsi="Times New Roman"/>
          <w:sz w:val="24"/>
          <w:szCs w:val="24"/>
        </w:rPr>
        <w:t xml:space="preserve"> района по состоянию на 01 января 2018 года составляет </w:t>
      </w:r>
      <w:r w:rsidR="00AF5E21" w:rsidRPr="00AF5E21">
        <w:rPr>
          <w:rFonts w:ascii="Times New Roman" w:hAnsi="Times New Roman"/>
          <w:sz w:val="24"/>
          <w:szCs w:val="24"/>
        </w:rPr>
        <w:t>15,3</w:t>
      </w:r>
      <w:r w:rsidR="008B0429" w:rsidRPr="00AF5E21">
        <w:rPr>
          <w:rFonts w:ascii="Times New Roman" w:hAnsi="Times New Roman"/>
          <w:sz w:val="24"/>
          <w:szCs w:val="24"/>
        </w:rPr>
        <w:t xml:space="preserve"> тыс.</w:t>
      </w:r>
      <w:r w:rsidR="00EE726C" w:rsidRPr="00AF5E21">
        <w:rPr>
          <w:rFonts w:ascii="Times New Roman" w:hAnsi="Times New Roman"/>
          <w:sz w:val="24"/>
          <w:szCs w:val="24"/>
        </w:rPr>
        <w:t xml:space="preserve"> человек. По отношению к 01 января 2017 года (</w:t>
      </w:r>
      <w:r w:rsidR="00AF5E21" w:rsidRPr="00AF5E21">
        <w:rPr>
          <w:rFonts w:ascii="Times New Roman" w:hAnsi="Times New Roman"/>
          <w:sz w:val="24"/>
          <w:szCs w:val="24"/>
        </w:rPr>
        <w:t>15,6</w:t>
      </w:r>
      <w:r w:rsidR="008B0429" w:rsidRPr="00AF5E21">
        <w:rPr>
          <w:rFonts w:ascii="Times New Roman" w:hAnsi="Times New Roman"/>
          <w:sz w:val="24"/>
          <w:szCs w:val="24"/>
        </w:rPr>
        <w:t xml:space="preserve"> тыс. </w:t>
      </w:r>
      <w:r w:rsidR="00EE726C" w:rsidRPr="00AF5E21">
        <w:rPr>
          <w:rFonts w:ascii="Times New Roman" w:hAnsi="Times New Roman"/>
          <w:sz w:val="24"/>
          <w:szCs w:val="24"/>
        </w:rPr>
        <w:t xml:space="preserve"> человек) численность населения в </w:t>
      </w:r>
      <w:r w:rsidR="00745FFB" w:rsidRPr="00AF5E21">
        <w:rPr>
          <w:rFonts w:ascii="Times New Roman" w:hAnsi="Times New Roman"/>
          <w:sz w:val="24"/>
          <w:szCs w:val="24"/>
        </w:rPr>
        <w:t>Кемском</w:t>
      </w:r>
      <w:r w:rsidR="00EE726C" w:rsidRPr="00AF5E21">
        <w:rPr>
          <w:rFonts w:ascii="Times New Roman" w:hAnsi="Times New Roman"/>
          <w:sz w:val="24"/>
          <w:szCs w:val="24"/>
        </w:rPr>
        <w:t xml:space="preserve"> районе сокра</w:t>
      </w:r>
      <w:r w:rsidR="00D46B2F">
        <w:rPr>
          <w:rFonts w:ascii="Times New Roman" w:hAnsi="Times New Roman"/>
          <w:sz w:val="24"/>
          <w:szCs w:val="24"/>
        </w:rPr>
        <w:t>тилась на 0, 3 тыс. человек</w:t>
      </w:r>
      <w:r w:rsidR="00EE726C" w:rsidRPr="00AF5E21">
        <w:rPr>
          <w:rFonts w:ascii="Times New Roman" w:hAnsi="Times New Roman"/>
          <w:sz w:val="24"/>
          <w:szCs w:val="24"/>
        </w:rPr>
        <w:t>.</w:t>
      </w:r>
    </w:p>
    <w:p w:rsidR="001703B2" w:rsidRDefault="00B05813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703B2">
        <w:rPr>
          <w:rFonts w:ascii="Times New Roman" w:hAnsi="Times New Roman" w:cs="Times New Roman"/>
          <w:sz w:val="24"/>
          <w:szCs w:val="24"/>
        </w:rPr>
        <w:t>Объем отгруженных товаров собственного производства, выполнения работ, услуг собственными силами за январь – сентябрь 2017 года составил 2561,3 млн. рублей, или в 1,27 раз больше показателя аналогичного периода 2016 года.</w:t>
      </w:r>
    </w:p>
    <w:p w:rsidR="006D41E1" w:rsidRDefault="00EE726C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E6C67">
        <w:rPr>
          <w:rFonts w:ascii="Times New Roman" w:hAnsi="Times New Roman" w:cs="Times New Roman"/>
          <w:sz w:val="24"/>
          <w:szCs w:val="24"/>
        </w:rPr>
        <w:t>а 01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2E6C67">
        <w:rPr>
          <w:rFonts w:ascii="Times New Roman" w:hAnsi="Times New Roman" w:cs="Times New Roman"/>
          <w:sz w:val="24"/>
          <w:szCs w:val="24"/>
        </w:rPr>
        <w:t>201</w:t>
      </w:r>
      <w:r w:rsidR="001703B2">
        <w:rPr>
          <w:rFonts w:ascii="Times New Roman" w:hAnsi="Times New Roman" w:cs="Times New Roman"/>
          <w:sz w:val="24"/>
          <w:szCs w:val="24"/>
        </w:rPr>
        <w:t>8</w:t>
      </w:r>
      <w:r w:rsidRPr="002E6C67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r w:rsidR="001703B2">
        <w:rPr>
          <w:rFonts w:ascii="Times New Roman" w:hAnsi="Times New Roman" w:cs="Times New Roman"/>
          <w:sz w:val="24"/>
          <w:szCs w:val="24"/>
        </w:rPr>
        <w:t>Кемского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BC">
        <w:rPr>
          <w:rFonts w:ascii="Times New Roman" w:hAnsi="Times New Roman" w:cs="Times New Roman"/>
          <w:sz w:val="24"/>
          <w:szCs w:val="24"/>
        </w:rPr>
        <w:t>зарегистрирован</w:t>
      </w:r>
      <w:r w:rsidR="001703B2">
        <w:rPr>
          <w:rFonts w:ascii="Times New Roman" w:hAnsi="Times New Roman" w:cs="Times New Roman"/>
          <w:sz w:val="24"/>
          <w:szCs w:val="24"/>
        </w:rPr>
        <w:t>ы</w:t>
      </w:r>
      <w:r w:rsidRPr="007D76BC">
        <w:rPr>
          <w:rFonts w:ascii="Times New Roman" w:hAnsi="Times New Roman" w:cs="Times New Roman"/>
          <w:sz w:val="24"/>
          <w:szCs w:val="24"/>
        </w:rPr>
        <w:t xml:space="preserve"> </w:t>
      </w:r>
      <w:r w:rsidR="001703B2">
        <w:rPr>
          <w:rFonts w:ascii="Times New Roman" w:hAnsi="Times New Roman" w:cs="Times New Roman"/>
          <w:sz w:val="24"/>
          <w:szCs w:val="24"/>
        </w:rPr>
        <w:t>271 индивидуальных предпринимателей, их численность снизилась за 2017 год на 2 человека. Количество малых и средних предпри</w:t>
      </w:r>
      <w:r w:rsidR="006D41E1">
        <w:rPr>
          <w:rFonts w:ascii="Times New Roman" w:hAnsi="Times New Roman" w:cs="Times New Roman"/>
          <w:sz w:val="24"/>
          <w:szCs w:val="24"/>
        </w:rPr>
        <w:t>ятий на территории Кемского района по состоянию на 1 января 2018 года составляло 55 единиц.</w:t>
      </w:r>
    </w:p>
    <w:p w:rsidR="00EE726C" w:rsidRDefault="00EE726C" w:rsidP="00EE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9E">
        <w:rPr>
          <w:rFonts w:ascii="Times New Roman" w:hAnsi="Times New Roman" w:cs="Times New Roman"/>
          <w:sz w:val="24"/>
          <w:szCs w:val="24"/>
        </w:rPr>
        <w:t xml:space="preserve">Промышленность представлена такими отраслями как </w:t>
      </w:r>
      <w:r w:rsidR="006D41E1">
        <w:rPr>
          <w:rFonts w:ascii="Times New Roman" w:hAnsi="Times New Roman" w:cs="Times New Roman"/>
          <w:sz w:val="24"/>
          <w:szCs w:val="24"/>
        </w:rPr>
        <w:t xml:space="preserve">энергетическая, строительная, лесная, </w:t>
      </w:r>
      <w:r w:rsidRPr="0014579E">
        <w:rPr>
          <w:rFonts w:ascii="Times New Roman" w:hAnsi="Times New Roman" w:cs="Times New Roman"/>
          <w:sz w:val="24"/>
          <w:szCs w:val="24"/>
        </w:rPr>
        <w:t xml:space="preserve">рыбная, </w:t>
      </w:r>
      <w:r w:rsidR="006D41E1">
        <w:rPr>
          <w:rFonts w:ascii="Times New Roman" w:hAnsi="Times New Roman" w:cs="Times New Roman"/>
          <w:sz w:val="24"/>
          <w:szCs w:val="24"/>
        </w:rPr>
        <w:t>пищевая</w:t>
      </w:r>
      <w:r w:rsidRPr="0014579E">
        <w:rPr>
          <w:rFonts w:ascii="Times New Roman" w:hAnsi="Times New Roman" w:cs="Times New Roman"/>
          <w:sz w:val="24"/>
          <w:szCs w:val="24"/>
        </w:rPr>
        <w:t xml:space="preserve">. </w:t>
      </w:r>
      <w:r w:rsidR="006D41E1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spellStart"/>
      <w:r w:rsidR="006D41E1">
        <w:rPr>
          <w:rFonts w:ascii="Times New Roman" w:hAnsi="Times New Roman" w:cs="Times New Roman"/>
          <w:sz w:val="24"/>
          <w:szCs w:val="24"/>
        </w:rPr>
        <w:t>бюджетообразующими</w:t>
      </w:r>
      <w:proofErr w:type="spellEnd"/>
      <w:r w:rsidR="006D41E1">
        <w:rPr>
          <w:rFonts w:ascii="Times New Roman" w:hAnsi="Times New Roman" w:cs="Times New Roman"/>
          <w:sz w:val="24"/>
          <w:szCs w:val="24"/>
        </w:rPr>
        <w:t xml:space="preserve"> предприятиями на территории Кемского района являются структурные подразделения Октябрьской железной дорога – филиала ОАО </w:t>
      </w:r>
      <w:r w:rsidRPr="0014579E">
        <w:rPr>
          <w:rFonts w:ascii="Times New Roman" w:eastAsia="Calibri" w:hAnsi="Times New Roman" w:cs="Times New Roman"/>
          <w:sz w:val="24"/>
          <w:szCs w:val="24"/>
        </w:rPr>
        <w:t xml:space="preserve">«РЖД», </w:t>
      </w:r>
      <w:r w:rsidR="006D41E1">
        <w:rPr>
          <w:rFonts w:ascii="Times New Roman" w:eastAsia="Calibri" w:hAnsi="Times New Roman" w:cs="Times New Roman"/>
          <w:sz w:val="24"/>
          <w:szCs w:val="24"/>
        </w:rPr>
        <w:t xml:space="preserve">филиал ПАО «МРСК </w:t>
      </w:r>
      <w:proofErr w:type="spellStart"/>
      <w:r w:rsidR="006D41E1">
        <w:rPr>
          <w:rFonts w:ascii="Times New Roman" w:eastAsia="Calibri" w:hAnsi="Times New Roman" w:cs="Times New Roman"/>
          <w:sz w:val="24"/>
          <w:szCs w:val="24"/>
        </w:rPr>
        <w:t>Северо</w:t>
      </w:r>
      <w:proofErr w:type="spellEnd"/>
      <w:r w:rsidR="006D41E1">
        <w:rPr>
          <w:rFonts w:ascii="Times New Roman" w:eastAsia="Calibri" w:hAnsi="Times New Roman" w:cs="Times New Roman"/>
          <w:sz w:val="24"/>
          <w:szCs w:val="24"/>
        </w:rPr>
        <w:t xml:space="preserve"> – Запада», Каскад </w:t>
      </w:r>
      <w:proofErr w:type="spellStart"/>
      <w:r w:rsidR="006D41E1">
        <w:rPr>
          <w:rFonts w:ascii="Times New Roman" w:eastAsia="Calibri" w:hAnsi="Times New Roman" w:cs="Times New Roman"/>
          <w:sz w:val="24"/>
          <w:szCs w:val="24"/>
        </w:rPr>
        <w:t>Кемских</w:t>
      </w:r>
      <w:proofErr w:type="spellEnd"/>
      <w:r w:rsidR="006D41E1">
        <w:rPr>
          <w:rFonts w:ascii="Times New Roman" w:eastAsia="Calibri" w:hAnsi="Times New Roman" w:cs="Times New Roman"/>
          <w:sz w:val="24"/>
          <w:szCs w:val="24"/>
        </w:rPr>
        <w:t xml:space="preserve"> ГЭС Карельского филиала публичного акционерного общества «Территориальная генерирующая компания № 1, АО «</w:t>
      </w:r>
      <w:proofErr w:type="spellStart"/>
      <w:r w:rsidR="006D41E1">
        <w:rPr>
          <w:rFonts w:ascii="Times New Roman" w:eastAsia="Calibri" w:hAnsi="Times New Roman" w:cs="Times New Roman"/>
          <w:sz w:val="24"/>
          <w:szCs w:val="24"/>
        </w:rPr>
        <w:t>Прионежская</w:t>
      </w:r>
      <w:proofErr w:type="spellEnd"/>
      <w:r w:rsidR="006D41E1">
        <w:rPr>
          <w:rFonts w:ascii="Times New Roman" w:eastAsia="Calibri" w:hAnsi="Times New Roman" w:cs="Times New Roman"/>
          <w:sz w:val="24"/>
          <w:szCs w:val="24"/>
        </w:rPr>
        <w:t xml:space="preserve"> сетевая компания», </w:t>
      </w:r>
      <w:proofErr w:type="spellStart"/>
      <w:r w:rsidR="006D41E1">
        <w:rPr>
          <w:rFonts w:ascii="Times New Roman" w:eastAsia="Calibri" w:hAnsi="Times New Roman" w:cs="Times New Roman"/>
          <w:sz w:val="24"/>
          <w:szCs w:val="24"/>
        </w:rPr>
        <w:t>рыбохозяйственные</w:t>
      </w:r>
      <w:proofErr w:type="spellEnd"/>
      <w:r w:rsidR="006D41E1">
        <w:rPr>
          <w:rFonts w:ascii="Times New Roman" w:eastAsia="Calibri" w:hAnsi="Times New Roman" w:cs="Times New Roman"/>
          <w:sz w:val="24"/>
          <w:szCs w:val="24"/>
        </w:rPr>
        <w:t xml:space="preserve"> предприятия, входящие в Союз рыбопромышленников Карелии, ОАО «Кемский хлебозавод».</w:t>
      </w:r>
    </w:p>
    <w:p w:rsidR="006D41E1" w:rsidRDefault="006D41E1" w:rsidP="00EE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на территории Кемского района работают филиалы предприятий ПАО «Ростелеком», ОАО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Карелгаз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ГКУ «Кемское центральное лесничество», Кемский рыбоводный завод, организации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коммунального хозяйства. </w:t>
      </w:r>
    </w:p>
    <w:p w:rsidR="008F2C3C" w:rsidRDefault="008F2C3C" w:rsidP="00EE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Перевозки пассажиров общественным транспортом осуществляется по единой упорядоченной маршрутной сети регулярных перевозок. Пригородное сообщение организовано по пяти маршрутам.</w:t>
      </w:r>
    </w:p>
    <w:p w:rsidR="008F2C3C" w:rsidRDefault="008F2C3C" w:rsidP="00EE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Грузовые перевозки осуществляются индивидуальными предпринимателями.</w:t>
      </w:r>
    </w:p>
    <w:p w:rsidR="008F2C3C" w:rsidRDefault="008F2C3C" w:rsidP="00EE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показатели, характеризующие развитие промышленности на территории Кемского района приведены в таблице 1.</w:t>
      </w:r>
    </w:p>
    <w:p w:rsidR="008F2C3C" w:rsidRDefault="008F2C3C" w:rsidP="008F2C3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272"/>
        <w:gridCol w:w="850"/>
        <w:gridCol w:w="851"/>
        <w:gridCol w:w="992"/>
        <w:gridCol w:w="992"/>
        <w:gridCol w:w="993"/>
        <w:gridCol w:w="1099"/>
      </w:tblGrid>
      <w:tr w:rsidR="007435E3" w:rsidTr="00576639">
        <w:tc>
          <w:tcPr>
            <w:tcW w:w="522" w:type="dxa"/>
          </w:tcPr>
          <w:p w:rsidR="008F2C3C" w:rsidRPr="007435E3" w:rsidRDefault="008F2C3C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№</w:t>
            </w:r>
            <w:r w:rsidR="007435E3" w:rsidRPr="007435E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7435E3" w:rsidRPr="007435E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="007435E3" w:rsidRPr="007435E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272" w:type="dxa"/>
          </w:tcPr>
          <w:p w:rsidR="008F2C3C" w:rsidRPr="007435E3" w:rsidRDefault="008F2C3C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8F2C3C" w:rsidRPr="007435E3" w:rsidRDefault="008F2C3C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Ед. измерения</w:t>
            </w:r>
          </w:p>
        </w:tc>
        <w:tc>
          <w:tcPr>
            <w:tcW w:w="851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2016 год факт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2017 год оценка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2018 год прогноз</w:t>
            </w:r>
          </w:p>
        </w:tc>
        <w:tc>
          <w:tcPr>
            <w:tcW w:w="993" w:type="dxa"/>
          </w:tcPr>
          <w:p w:rsidR="008F2C3C" w:rsidRPr="007435E3" w:rsidRDefault="007435E3" w:rsidP="00FE3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 w:rsidR="00FE3B66">
              <w:rPr>
                <w:rFonts w:ascii="Times New Roman" w:eastAsia="Calibri" w:hAnsi="Times New Roman" w:cs="Times New Roman"/>
              </w:rPr>
              <w:t>9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  <w:tc>
          <w:tcPr>
            <w:tcW w:w="1099" w:type="dxa"/>
          </w:tcPr>
          <w:p w:rsidR="008F2C3C" w:rsidRPr="007435E3" w:rsidRDefault="007435E3" w:rsidP="00FE3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</w:t>
            </w:r>
            <w:r w:rsidR="00FE3B66">
              <w:rPr>
                <w:rFonts w:ascii="Times New Roman" w:eastAsia="Calibri" w:hAnsi="Times New Roman" w:cs="Times New Roman"/>
              </w:rPr>
              <w:t>20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</w:tr>
      <w:tr w:rsidR="007435E3" w:rsidTr="00576639">
        <w:tc>
          <w:tcPr>
            <w:tcW w:w="52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27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Объем отгруженных товаров собственного производства, выполнение работ, услуг собственными силами</w:t>
            </w:r>
          </w:p>
        </w:tc>
        <w:tc>
          <w:tcPr>
            <w:tcW w:w="850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Млн. руб.</w:t>
            </w:r>
          </w:p>
        </w:tc>
        <w:tc>
          <w:tcPr>
            <w:tcW w:w="851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2745,4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2760,0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2860,0</w:t>
            </w:r>
          </w:p>
        </w:tc>
        <w:tc>
          <w:tcPr>
            <w:tcW w:w="993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3060,0</w:t>
            </w:r>
          </w:p>
        </w:tc>
        <w:tc>
          <w:tcPr>
            <w:tcW w:w="1099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3310,0</w:t>
            </w:r>
          </w:p>
        </w:tc>
      </w:tr>
      <w:tr w:rsidR="007435E3" w:rsidTr="00576639">
        <w:tc>
          <w:tcPr>
            <w:tcW w:w="52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327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Индекс производства</w:t>
            </w:r>
          </w:p>
        </w:tc>
        <w:tc>
          <w:tcPr>
            <w:tcW w:w="850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 к пред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</w:rPr>
              <w:t>оду</w:t>
            </w:r>
          </w:p>
        </w:tc>
        <w:tc>
          <w:tcPr>
            <w:tcW w:w="851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099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</w:tr>
      <w:tr w:rsidR="007435E3" w:rsidTr="00576639">
        <w:tc>
          <w:tcPr>
            <w:tcW w:w="52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27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субъектов малого и среднего предпринимательства по оценке Администрации Кемского муниципального района</w:t>
            </w:r>
          </w:p>
        </w:tc>
        <w:tc>
          <w:tcPr>
            <w:tcW w:w="850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</w:t>
            </w:r>
          </w:p>
        </w:tc>
        <w:tc>
          <w:tcPr>
            <w:tcW w:w="993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099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345</w:t>
            </w:r>
          </w:p>
        </w:tc>
      </w:tr>
      <w:tr w:rsidR="007435E3" w:rsidTr="00576639">
        <w:tc>
          <w:tcPr>
            <w:tcW w:w="52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27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Численность занятых у субъектов малого и среднего предпринимательства (включая индивидуальных предпринимателей)</w:t>
            </w:r>
          </w:p>
        </w:tc>
        <w:tc>
          <w:tcPr>
            <w:tcW w:w="850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1930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  <w:tc>
          <w:tcPr>
            <w:tcW w:w="99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  <w:tc>
          <w:tcPr>
            <w:tcW w:w="993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  <w:tc>
          <w:tcPr>
            <w:tcW w:w="1099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1940</w:t>
            </w:r>
          </w:p>
        </w:tc>
      </w:tr>
      <w:tr w:rsidR="007435E3" w:rsidTr="00576639">
        <w:tc>
          <w:tcPr>
            <w:tcW w:w="52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272" w:type="dxa"/>
          </w:tcPr>
          <w:p w:rsidR="008F2C3C" w:rsidRPr="007435E3" w:rsidRDefault="007435E3" w:rsidP="007435E3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850" w:type="dxa"/>
          </w:tcPr>
          <w:p w:rsidR="008F2C3C" w:rsidRPr="007435E3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8F2C3C" w:rsidRPr="007435E3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225,3</w:t>
            </w:r>
          </w:p>
        </w:tc>
        <w:tc>
          <w:tcPr>
            <w:tcW w:w="992" w:type="dxa"/>
          </w:tcPr>
          <w:p w:rsidR="008F2C3C" w:rsidRPr="007435E3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231,4</w:t>
            </w:r>
          </w:p>
        </w:tc>
        <w:tc>
          <w:tcPr>
            <w:tcW w:w="992" w:type="dxa"/>
          </w:tcPr>
          <w:p w:rsidR="008F2C3C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238,0</w:t>
            </w:r>
          </w:p>
          <w:p w:rsidR="004E6284" w:rsidRPr="007435E3" w:rsidRDefault="004E6284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8F2C3C" w:rsidRPr="007435E3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240,5</w:t>
            </w:r>
          </w:p>
        </w:tc>
        <w:tc>
          <w:tcPr>
            <w:tcW w:w="1099" w:type="dxa"/>
          </w:tcPr>
          <w:p w:rsidR="008F2C3C" w:rsidRPr="007435E3" w:rsidRDefault="00254D06" w:rsidP="007435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246,6</w:t>
            </w:r>
          </w:p>
        </w:tc>
      </w:tr>
    </w:tbl>
    <w:p w:rsidR="008F2C3C" w:rsidRDefault="008F2C3C" w:rsidP="008F2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D69" w:rsidRDefault="004E6284" w:rsidP="006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41E1">
        <w:rPr>
          <w:rFonts w:ascii="Times New Roman" w:hAnsi="Times New Roman" w:cs="Times New Roman"/>
          <w:sz w:val="24"/>
          <w:szCs w:val="24"/>
        </w:rPr>
        <w:t>)</w:t>
      </w:r>
      <w:r w:rsidR="006D41E1" w:rsidRPr="007D7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2017 год Министерством строительства,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хозяйства и энергетики Республики Карелия по Кемскому району установлен плановый </w:t>
      </w:r>
      <w:r>
        <w:rPr>
          <w:rFonts w:ascii="Times New Roman" w:hAnsi="Times New Roman" w:cs="Times New Roman"/>
          <w:sz w:val="24"/>
          <w:szCs w:val="24"/>
        </w:rPr>
        <w:lastRenderedPageBreak/>
        <w:t>показатель ввода объектов жилищного строительства – 7000 кв. метров общей площади жилья. За 2017 год на территории района показатель вода жилья не выполнен и составил 1938,2 кв. метров, или на 26,7 процентов от запланированного показателя.  Запланированный показатель не выполнен по причине не обеспечения ввода трех многоквартирных домов в срок подрядчиком ООО «Строительная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Дальпитерстрой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86D69">
        <w:rPr>
          <w:rFonts w:ascii="Times New Roman" w:hAnsi="Times New Roman" w:cs="Times New Roman"/>
          <w:sz w:val="24"/>
          <w:szCs w:val="24"/>
        </w:rPr>
        <w:t xml:space="preserve"> по Государственному контракту с Министерством строительства, </w:t>
      </w:r>
      <w:proofErr w:type="spellStart"/>
      <w:r w:rsidR="00F86D6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F86D69">
        <w:rPr>
          <w:rFonts w:ascii="Times New Roman" w:hAnsi="Times New Roman" w:cs="Times New Roman"/>
          <w:sz w:val="24"/>
          <w:szCs w:val="24"/>
        </w:rPr>
        <w:t xml:space="preserve"> – коммунального хозяйства и энергетики Республики Карелия. </w:t>
      </w:r>
      <w:r>
        <w:rPr>
          <w:rFonts w:ascii="Times New Roman" w:hAnsi="Times New Roman" w:cs="Times New Roman"/>
          <w:sz w:val="24"/>
          <w:szCs w:val="24"/>
        </w:rPr>
        <w:t>Аналогичный показатель выполнен за 2015 год – 2307,06 кв. метров, или 33 процента к плановому показателю, за 2016 год – 6424,7 кв. метров, или 107 процентов к плановому показателю.</w:t>
      </w:r>
      <w:r w:rsidR="00F86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FF" w:rsidRDefault="00F86D69" w:rsidP="008B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этим на территории Кемского района снижены объемы ввода жилья – за 2015 год введены 17 жилых домов (31 квартира, за 2016 год – 10 жилых домов (128 квартир), за 2017 год 9 жилых домов (30 квартир).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в рамках выполнения полномочий органов местного самоуправления и реализации Программы расселения из аварийного жилищного фонда Администрацией Кемского муниципального района выданы 7 разрешений на строительство многоквартирных жилых домов на территории Кемского городского и Рабочеостровского сельского поселений, общей жилой площадью 12564,34 кв. метров с количеством квартир 258, или на 10054 кв. метров больше среднего показателя за три года.</w:t>
      </w:r>
      <w:proofErr w:type="gramEnd"/>
      <w:r w:rsidR="004E6284">
        <w:rPr>
          <w:rFonts w:ascii="Times New Roman" w:hAnsi="Times New Roman" w:cs="Times New Roman"/>
          <w:sz w:val="24"/>
          <w:szCs w:val="24"/>
        </w:rPr>
        <w:t xml:space="preserve"> </w:t>
      </w:r>
      <w:r w:rsidR="008B06FF">
        <w:rPr>
          <w:rFonts w:ascii="Times New Roman" w:hAnsi="Times New Roman" w:cs="Times New Roman"/>
          <w:sz w:val="24"/>
          <w:szCs w:val="24"/>
        </w:rPr>
        <w:t>При указанной выше положительной динамике предоставления земельных  участков для строительства, подготовкой проектной документации на строительство многоквартирных домов, сбором технических условий для подключения объектов к сетям инженерно – технического обеспечения остается не решенной проблема соблюдения застройщиком графика соблюдения застройщиком сроков выполнения работ. Это привело к несоблюдению запланированных мероприятий Программы переселения из аварийного жилищного фонда по Кемскому муниципальному району.</w:t>
      </w:r>
    </w:p>
    <w:p w:rsidR="00F86D69" w:rsidRDefault="00820E3B" w:rsidP="006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Подготовлена также аукционная документация и проведены торги в форме открытого аукциона по продаже права аренды трех земельных участков для строительства многоквартирных жилых домов площадью 8204 кв. метров.</w:t>
      </w:r>
    </w:p>
    <w:p w:rsidR="008B06FF" w:rsidRDefault="00820E3B" w:rsidP="006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 год</w:t>
      </w:r>
      <w:r w:rsidR="008B06FF">
        <w:rPr>
          <w:rFonts w:ascii="Times New Roman" w:hAnsi="Times New Roman" w:cs="Times New Roman"/>
          <w:sz w:val="24"/>
          <w:szCs w:val="24"/>
        </w:rPr>
        <w:t>:</w:t>
      </w:r>
    </w:p>
    <w:p w:rsidR="008B06FF" w:rsidRDefault="00820E3B" w:rsidP="006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введены в эксплуатацию 10 объектов капитального строительства (за 2015 год – 20, за 2016 год – 15) общей площадью 1938,2 кв. метров, в том числе 9 жилых домов и 1 ретранслятор сети цифрового наземного телевизионного вещания (г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емь, ул. Фрунзе). Общая стоимость </w:t>
      </w:r>
      <w:r w:rsidR="008B06FF">
        <w:rPr>
          <w:rFonts w:ascii="Times New Roman" w:hAnsi="Times New Roman" w:cs="Times New Roman"/>
          <w:sz w:val="24"/>
          <w:szCs w:val="24"/>
        </w:rPr>
        <w:t>строительства объектов составила 70,9 млн. рублей (за 2015 год – 120,9 млн. рублей, за 2016 год – 250,0 млн. рублей);</w:t>
      </w:r>
    </w:p>
    <w:p w:rsidR="008B06FF" w:rsidRDefault="008B06FF" w:rsidP="006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 разрешений на капитальное строительство объектов (за 2015 год – 30 разрешений, за 2016 год – 19 разрешений).</w:t>
      </w:r>
    </w:p>
    <w:p w:rsidR="008B06FF" w:rsidRDefault="008B06FF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F064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Кемском</w:t>
      </w:r>
      <w:r w:rsidRPr="00DF0640">
        <w:rPr>
          <w:rFonts w:ascii="Times New Roman" w:hAnsi="Times New Roman" w:cs="Times New Roman"/>
          <w:sz w:val="24"/>
          <w:szCs w:val="24"/>
        </w:rPr>
        <w:t xml:space="preserve"> районе по состоянию на 01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DF0640">
        <w:rPr>
          <w:rFonts w:ascii="Times New Roman" w:hAnsi="Times New Roman" w:cs="Times New Roman"/>
          <w:sz w:val="24"/>
          <w:szCs w:val="24"/>
        </w:rPr>
        <w:t>2017 года осуществлялась торговая деятельность на 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F0640">
        <w:rPr>
          <w:rFonts w:ascii="Times New Roman" w:hAnsi="Times New Roman" w:cs="Times New Roman"/>
          <w:sz w:val="24"/>
          <w:szCs w:val="24"/>
        </w:rPr>
        <w:t xml:space="preserve"> стационарных торговых объектах площадью </w:t>
      </w:r>
      <w:r>
        <w:rPr>
          <w:rFonts w:ascii="Times New Roman" w:hAnsi="Times New Roman" w:cs="Times New Roman"/>
          <w:sz w:val="24"/>
          <w:szCs w:val="24"/>
        </w:rPr>
        <w:t>14,0</w:t>
      </w:r>
      <w:r w:rsidRPr="00DF0640">
        <w:rPr>
          <w:rFonts w:ascii="Times New Roman" w:hAnsi="Times New Roman" w:cs="Times New Roman"/>
          <w:sz w:val="24"/>
          <w:szCs w:val="24"/>
        </w:rPr>
        <w:t xml:space="preserve"> тысяч кв. метров. Розничный товарооборот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064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1802,2</w:t>
      </w:r>
      <w:r w:rsidRPr="00DF0640">
        <w:rPr>
          <w:rFonts w:ascii="Times New Roman" w:hAnsi="Times New Roman" w:cs="Times New Roman"/>
          <w:sz w:val="24"/>
          <w:szCs w:val="24"/>
        </w:rPr>
        <w:t xml:space="preserve"> млн. рублей или </w:t>
      </w:r>
      <w:r>
        <w:rPr>
          <w:rFonts w:ascii="Times New Roman" w:hAnsi="Times New Roman" w:cs="Times New Roman"/>
          <w:sz w:val="24"/>
          <w:szCs w:val="24"/>
        </w:rPr>
        <w:t>101,2 процент</w:t>
      </w:r>
      <w:r w:rsidRPr="00DF0640">
        <w:rPr>
          <w:rFonts w:ascii="Times New Roman" w:hAnsi="Times New Roman" w:cs="Times New Roman"/>
          <w:sz w:val="24"/>
          <w:szCs w:val="24"/>
        </w:rPr>
        <w:t xml:space="preserve"> к уровню предыдущего года в сопоставимых ценах.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FF" w:rsidRDefault="008B06FF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CC">
        <w:rPr>
          <w:rFonts w:ascii="Times New Roman" w:hAnsi="Times New Roman" w:cs="Times New Roman"/>
          <w:sz w:val="24"/>
          <w:szCs w:val="24"/>
        </w:rPr>
        <w:t>Розничный товарооборот за 2017 год составил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3CC">
        <w:rPr>
          <w:rFonts w:ascii="Times New Roman" w:hAnsi="Times New Roman" w:cs="Times New Roman"/>
          <w:sz w:val="24"/>
          <w:szCs w:val="24"/>
        </w:rPr>
        <w:t>1486,6 мл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A43CC">
        <w:rPr>
          <w:rFonts w:ascii="Times New Roman" w:hAnsi="Times New Roman" w:cs="Times New Roman"/>
          <w:sz w:val="24"/>
          <w:szCs w:val="24"/>
        </w:rPr>
        <w:t>. рублей или 98,3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7A43CC">
        <w:rPr>
          <w:rFonts w:ascii="Times New Roman" w:hAnsi="Times New Roman" w:cs="Times New Roman"/>
          <w:sz w:val="24"/>
          <w:szCs w:val="24"/>
        </w:rPr>
        <w:t xml:space="preserve"> к уровню предыдущего года в сопоставимых ценах.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6FF" w:rsidRDefault="008B06FF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предприятиях потребительского рынка трудятся более 2 тысяч человек, средняя заработная плата составляет в 2017 году 28891 рублей.</w:t>
      </w:r>
    </w:p>
    <w:p w:rsidR="008B06FF" w:rsidRDefault="008B06FF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торговыми площадями составляет 911,3 кв. метров в расчете на 1 тысячу жителей Кемского района, или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в 2 раза превышает целевой показатель (393 кв. метров).</w:t>
      </w:r>
    </w:p>
    <w:p w:rsidR="00273453" w:rsidRDefault="00273453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Кемского района услуги общественного питания оказываются четырнадцатью стационарными организациями, в которых функционируют 580 посадочных мест. Оборот организаций общественного питания за 2017 год составил 51,9 млн. рублей, или с ростом к обороту за 2016 год на 5,4 процентов в сопоставимых ценах.</w:t>
      </w:r>
    </w:p>
    <w:p w:rsidR="00273453" w:rsidRDefault="00273453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платных услуг населению в 2017 году увеличился на 9,5 процентов к уровню 2016 года. </w:t>
      </w:r>
    </w:p>
    <w:p w:rsidR="00273453" w:rsidRDefault="00273453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Потребительский рынок в Кемском районе остается стабильным с высоким уровнем товарной насыщенности. Услугами торговли обеспечены все поселения Кемского района.</w:t>
      </w:r>
    </w:p>
    <w:p w:rsidR="00273453" w:rsidRDefault="00273453" w:rsidP="008B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показатели, характеризующие потребительский рынок Кемского района, приведены в таблице 2:</w:t>
      </w:r>
    </w:p>
    <w:p w:rsidR="00273453" w:rsidRDefault="00273453" w:rsidP="0027345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1"/>
        <w:gridCol w:w="3808"/>
        <w:gridCol w:w="1202"/>
        <w:gridCol w:w="888"/>
        <w:gridCol w:w="1045"/>
        <w:gridCol w:w="1045"/>
        <w:gridCol w:w="1062"/>
      </w:tblGrid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435E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435E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019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5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Ед. измерения</w:t>
            </w:r>
          </w:p>
        </w:tc>
        <w:tc>
          <w:tcPr>
            <w:tcW w:w="493" w:type="pct"/>
          </w:tcPr>
          <w:p w:rsidR="00FE3B66" w:rsidRPr="007435E3" w:rsidRDefault="00FE3B66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 w:rsidR="003D46EF">
              <w:rPr>
                <w:rFonts w:ascii="Times New Roman" w:eastAsia="Calibri" w:hAnsi="Times New Roman" w:cs="Times New Roman"/>
              </w:rPr>
              <w:t>7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факт</w:t>
            </w:r>
          </w:p>
        </w:tc>
        <w:tc>
          <w:tcPr>
            <w:tcW w:w="575" w:type="pct"/>
          </w:tcPr>
          <w:p w:rsidR="00FE3B66" w:rsidRPr="007435E3" w:rsidRDefault="00FE3B66" w:rsidP="00FE3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оценка</w:t>
            </w:r>
          </w:p>
        </w:tc>
        <w:tc>
          <w:tcPr>
            <w:tcW w:w="575" w:type="pct"/>
          </w:tcPr>
          <w:p w:rsidR="00FE3B66" w:rsidRPr="007435E3" w:rsidRDefault="00FE3B66" w:rsidP="00FE3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  <w:tc>
          <w:tcPr>
            <w:tcW w:w="584" w:type="pct"/>
          </w:tcPr>
          <w:p w:rsidR="00FE3B66" w:rsidRPr="007435E3" w:rsidRDefault="00FE3B66" w:rsidP="00FE3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</w:tr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019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Оборот розничной торговли</w:t>
            </w:r>
          </w:p>
        </w:tc>
        <w:tc>
          <w:tcPr>
            <w:tcW w:w="452" w:type="pct"/>
          </w:tcPr>
          <w:p w:rsidR="00FE3B66" w:rsidRPr="007435E3" w:rsidRDefault="00AF5E21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FE3B66" w:rsidRPr="007435E3">
              <w:rPr>
                <w:rFonts w:ascii="Times New Roman" w:eastAsia="Calibri" w:hAnsi="Times New Roman" w:cs="Times New Roman"/>
              </w:rPr>
              <w:t>лн. руб.</w:t>
            </w:r>
          </w:p>
        </w:tc>
        <w:tc>
          <w:tcPr>
            <w:tcW w:w="493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1802,2</w:t>
            </w:r>
          </w:p>
        </w:tc>
        <w:tc>
          <w:tcPr>
            <w:tcW w:w="575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2010,0</w:t>
            </w:r>
          </w:p>
        </w:tc>
        <w:tc>
          <w:tcPr>
            <w:tcW w:w="575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2150,0</w:t>
            </w:r>
          </w:p>
        </w:tc>
        <w:tc>
          <w:tcPr>
            <w:tcW w:w="584" w:type="pct"/>
          </w:tcPr>
          <w:p w:rsidR="00FE3B66" w:rsidRPr="007435E3" w:rsidRDefault="00FE3B66" w:rsidP="00AF5E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AF5E21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2019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Индекс роста (снижения</w:t>
            </w:r>
            <w:r w:rsidR="007851DF">
              <w:rPr>
                <w:rFonts w:ascii="Times New Roman" w:eastAsia="Calibri" w:hAnsi="Times New Roman" w:cs="Times New Roman"/>
              </w:rPr>
              <w:t>) оборота розничной торговли</w:t>
            </w:r>
          </w:p>
        </w:tc>
        <w:tc>
          <w:tcPr>
            <w:tcW w:w="45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 к пред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</w:rPr>
              <w:t>оду</w:t>
            </w:r>
          </w:p>
        </w:tc>
        <w:tc>
          <w:tcPr>
            <w:tcW w:w="493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575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575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584" w:type="pct"/>
          </w:tcPr>
          <w:p w:rsidR="00FE3B66" w:rsidRPr="007851DF" w:rsidRDefault="00AF5E21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5E21">
              <w:rPr>
                <w:rFonts w:ascii="Times New Roman" w:eastAsia="Calibri" w:hAnsi="Times New Roman" w:cs="Times New Roman"/>
              </w:rPr>
              <w:t>107</w:t>
            </w:r>
          </w:p>
        </w:tc>
      </w:tr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019" w:type="pct"/>
          </w:tcPr>
          <w:p w:rsidR="00FE3B66" w:rsidRPr="007435E3" w:rsidRDefault="00FE3B66" w:rsidP="007851D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="007851DF">
              <w:rPr>
                <w:rFonts w:ascii="Times New Roman" w:eastAsia="Calibri" w:hAnsi="Times New Roman" w:cs="Times New Roman"/>
              </w:rPr>
              <w:t>предприятий торговли</w:t>
            </w:r>
          </w:p>
        </w:tc>
        <w:tc>
          <w:tcPr>
            <w:tcW w:w="45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493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575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575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584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</w:t>
            </w:r>
          </w:p>
        </w:tc>
      </w:tr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019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предприятий общественного питания</w:t>
            </w:r>
          </w:p>
        </w:tc>
        <w:tc>
          <w:tcPr>
            <w:tcW w:w="452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493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75" w:type="pct"/>
          </w:tcPr>
          <w:p w:rsidR="00FE3B66" w:rsidRPr="007435E3" w:rsidRDefault="00FE3B66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75" w:type="pct"/>
          </w:tcPr>
          <w:p w:rsidR="00FE3B66" w:rsidRPr="007435E3" w:rsidRDefault="00FE3B66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84" w:type="pct"/>
          </w:tcPr>
          <w:p w:rsidR="00FE3B66" w:rsidRPr="007435E3" w:rsidRDefault="00FE3B66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E3B66" w:rsidRPr="007435E3" w:rsidTr="00FE3B66">
        <w:tc>
          <w:tcPr>
            <w:tcW w:w="302" w:type="pct"/>
          </w:tcPr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019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платных услуг населению</w:t>
            </w:r>
          </w:p>
        </w:tc>
        <w:tc>
          <w:tcPr>
            <w:tcW w:w="452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Млн. руб.</w:t>
            </w:r>
          </w:p>
        </w:tc>
        <w:tc>
          <w:tcPr>
            <w:tcW w:w="493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210,7</w:t>
            </w:r>
          </w:p>
        </w:tc>
        <w:tc>
          <w:tcPr>
            <w:tcW w:w="575" w:type="pct"/>
          </w:tcPr>
          <w:p w:rsidR="00FE3B66" w:rsidRPr="007435E3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220,0</w:t>
            </w:r>
          </w:p>
        </w:tc>
        <w:tc>
          <w:tcPr>
            <w:tcW w:w="575" w:type="pct"/>
          </w:tcPr>
          <w:p w:rsidR="00FE3B66" w:rsidRDefault="007851D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AF5E21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FE3B66" w:rsidRPr="007435E3" w:rsidRDefault="00FE3B66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</w:tcPr>
          <w:p w:rsidR="00FE3B66" w:rsidRPr="007435E3" w:rsidRDefault="007851DF" w:rsidP="00AF5E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F5E21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7851DF" w:rsidRPr="007435E3" w:rsidTr="00FE3B66">
        <w:tc>
          <w:tcPr>
            <w:tcW w:w="302" w:type="pct"/>
          </w:tcPr>
          <w:p w:rsidR="007851DF" w:rsidRDefault="007851DF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019" w:type="pct"/>
          </w:tcPr>
          <w:p w:rsidR="007851DF" w:rsidRDefault="007851DF" w:rsidP="007851D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Индекс роста (снижения) объема платных услуг</w:t>
            </w:r>
          </w:p>
        </w:tc>
        <w:tc>
          <w:tcPr>
            <w:tcW w:w="452" w:type="pct"/>
          </w:tcPr>
          <w:p w:rsidR="007851DF" w:rsidRDefault="007851DF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93" w:type="pct"/>
          </w:tcPr>
          <w:p w:rsidR="007851DF" w:rsidRDefault="007851DF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575" w:type="pct"/>
          </w:tcPr>
          <w:p w:rsidR="007851DF" w:rsidRDefault="00AF5E21" w:rsidP="00AF5E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F5E21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575" w:type="pct"/>
          </w:tcPr>
          <w:p w:rsidR="007851DF" w:rsidRDefault="007851DF" w:rsidP="00AF5E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AF5E2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4" w:type="pct"/>
          </w:tcPr>
          <w:p w:rsidR="007851DF" w:rsidRDefault="00AF5E21" w:rsidP="007851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</w:tbl>
    <w:p w:rsidR="00745FFB" w:rsidRDefault="00745FFB" w:rsidP="0074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Растет доля прибыльных организаций, осуществляющих деятельность на территории Кемского муниципального района, а также положительный результат их деятельности. </w:t>
      </w:r>
      <w:r w:rsidRPr="007A43CC">
        <w:rPr>
          <w:rFonts w:ascii="Times New Roman" w:hAnsi="Times New Roman" w:cs="Times New Roman"/>
          <w:sz w:val="24"/>
          <w:szCs w:val="24"/>
        </w:rPr>
        <w:t xml:space="preserve">Из общего </w:t>
      </w:r>
      <w:r>
        <w:rPr>
          <w:rFonts w:ascii="Times New Roman" w:hAnsi="Times New Roman" w:cs="Times New Roman"/>
          <w:sz w:val="24"/>
          <w:szCs w:val="24"/>
        </w:rPr>
        <w:t>числа</w:t>
      </w:r>
      <w:r w:rsidRPr="007A43CC">
        <w:rPr>
          <w:rFonts w:ascii="Times New Roman" w:hAnsi="Times New Roman" w:cs="Times New Roman"/>
          <w:sz w:val="24"/>
          <w:szCs w:val="24"/>
        </w:rPr>
        <w:t xml:space="preserve"> обследуемых статисти</w:t>
      </w:r>
      <w:r>
        <w:rPr>
          <w:rFonts w:ascii="Times New Roman" w:hAnsi="Times New Roman" w:cs="Times New Roman"/>
          <w:sz w:val="24"/>
          <w:szCs w:val="24"/>
        </w:rPr>
        <w:t>чес</w:t>
      </w:r>
      <w:r w:rsidRPr="007A43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им наблюдением</w:t>
      </w:r>
      <w:r w:rsidRPr="007A43CC">
        <w:rPr>
          <w:rFonts w:ascii="Times New Roman" w:hAnsi="Times New Roman" w:cs="Times New Roman"/>
          <w:sz w:val="24"/>
          <w:szCs w:val="24"/>
        </w:rPr>
        <w:t xml:space="preserve"> крупных и средних предприятий за </w:t>
      </w:r>
      <w:r>
        <w:rPr>
          <w:rFonts w:ascii="Times New Roman" w:hAnsi="Times New Roman" w:cs="Times New Roman"/>
          <w:sz w:val="24"/>
          <w:szCs w:val="24"/>
        </w:rPr>
        <w:t xml:space="preserve">январь – ноябрь </w:t>
      </w:r>
      <w:r w:rsidRPr="007A43CC">
        <w:rPr>
          <w:rFonts w:ascii="Times New Roman" w:hAnsi="Times New Roman" w:cs="Times New Roman"/>
          <w:sz w:val="24"/>
          <w:szCs w:val="24"/>
        </w:rPr>
        <w:t>2016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43CC">
        <w:rPr>
          <w:rFonts w:ascii="Times New Roman" w:hAnsi="Times New Roman" w:cs="Times New Roman"/>
          <w:sz w:val="24"/>
          <w:szCs w:val="24"/>
        </w:rPr>
        <w:t xml:space="preserve"> доля прибыльных предприятий составила </w:t>
      </w:r>
      <w:r w:rsidR="0082779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7A43CC">
        <w:rPr>
          <w:rFonts w:ascii="Times New Roman" w:hAnsi="Times New Roman" w:cs="Times New Roman"/>
          <w:sz w:val="24"/>
          <w:szCs w:val="24"/>
        </w:rPr>
        <w:t xml:space="preserve"> и получена прибыль </w:t>
      </w:r>
      <w:r w:rsidR="0082779F">
        <w:rPr>
          <w:rFonts w:ascii="Times New Roman" w:hAnsi="Times New Roman" w:cs="Times New Roman"/>
          <w:sz w:val="24"/>
          <w:szCs w:val="24"/>
        </w:rPr>
        <w:t>328,25</w:t>
      </w:r>
      <w:r w:rsidRPr="007A43CC">
        <w:rPr>
          <w:rFonts w:ascii="Times New Roman" w:hAnsi="Times New Roman" w:cs="Times New Roman"/>
          <w:sz w:val="24"/>
          <w:szCs w:val="24"/>
        </w:rPr>
        <w:t xml:space="preserve"> млн. рублей, доля убыточных предприятий – </w:t>
      </w:r>
      <w:r w:rsidR="0082779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82779F">
        <w:rPr>
          <w:rFonts w:ascii="Times New Roman" w:hAnsi="Times New Roman" w:cs="Times New Roman"/>
          <w:sz w:val="24"/>
          <w:szCs w:val="24"/>
        </w:rPr>
        <w:t>ов</w:t>
      </w:r>
      <w:r w:rsidRPr="007A43CC">
        <w:rPr>
          <w:rFonts w:ascii="Times New Roman" w:hAnsi="Times New Roman" w:cs="Times New Roman"/>
          <w:sz w:val="24"/>
          <w:szCs w:val="24"/>
        </w:rPr>
        <w:t xml:space="preserve"> и получен убыток </w:t>
      </w:r>
      <w:r w:rsidR="0082779F">
        <w:rPr>
          <w:rFonts w:ascii="Times New Roman" w:hAnsi="Times New Roman" w:cs="Times New Roman"/>
          <w:sz w:val="24"/>
          <w:szCs w:val="24"/>
        </w:rPr>
        <w:t>4,1</w:t>
      </w:r>
      <w:r w:rsidRPr="007A43CC">
        <w:rPr>
          <w:rFonts w:ascii="Times New Roman" w:hAnsi="Times New Roman" w:cs="Times New Roman"/>
          <w:sz w:val="24"/>
          <w:szCs w:val="24"/>
        </w:rPr>
        <w:t xml:space="preserve"> млн. рублей. Сальдированный финансовый результат за </w:t>
      </w:r>
      <w:r w:rsidR="0082779F">
        <w:rPr>
          <w:rFonts w:ascii="Times New Roman" w:hAnsi="Times New Roman" w:cs="Times New Roman"/>
          <w:sz w:val="24"/>
          <w:szCs w:val="24"/>
        </w:rPr>
        <w:t xml:space="preserve">январь – ноябрь </w:t>
      </w:r>
      <w:r w:rsidRPr="007A43CC">
        <w:rPr>
          <w:rFonts w:ascii="Times New Roman" w:hAnsi="Times New Roman" w:cs="Times New Roman"/>
          <w:sz w:val="24"/>
          <w:szCs w:val="24"/>
        </w:rPr>
        <w:t>2016 год</w:t>
      </w:r>
      <w:r w:rsidR="0082779F">
        <w:rPr>
          <w:rFonts w:ascii="Times New Roman" w:hAnsi="Times New Roman" w:cs="Times New Roman"/>
          <w:sz w:val="24"/>
          <w:szCs w:val="24"/>
        </w:rPr>
        <w:t>а</w:t>
      </w:r>
      <w:r w:rsidRPr="007A43C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82779F">
        <w:rPr>
          <w:rFonts w:ascii="Times New Roman" w:hAnsi="Times New Roman" w:cs="Times New Roman"/>
          <w:sz w:val="24"/>
          <w:szCs w:val="24"/>
        </w:rPr>
        <w:t>324,1</w:t>
      </w:r>
      <w:r w:rsidRPr="007A43CC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82779F" w:rsidRDefault="0082779F" w:rsidP="0074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прибыль в прибыльных организациях</w:t>
      </w:r>
      <w:r w:rsidR="003D46EF">
        <w:rPr>
          <w:rFonts w:ascii="Times New Roman" w:hAnsi="Times New Roman" w:cs="Times New Roman"/>
          <w:sz w:val="24"/>
          <w:szCs w:val="24"/>
        </w:rPr>
        <w:t>, и инвестиции (за исключением бюджетных средств)</w:t>
      </w:r>
      <w:r>
        <w:rPr>
          <w:rFonts w:ascii="Times New Roman" w:hAnsi="Times New Roman" w:cs="Times New Roman"/>
          <w:sz w:val="24"/>
          <w:szCs w:val="24"/>
        </w:rPr>
        <w:t xml:space="preserve"> приводятся в таблице 3:</w:t>
      </w:r>
    </w:p>
    <w:p w:rsidR="0082779F" w:rsidRPr="007A43CC" w:rsidRDefault="0082779F" w:rsidP="0082779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13"/>
        <w:gridCol w:w="3330"/>
        <w:gridCol w:w="1202"/>
        <w:gridCol w:w="785"/>
        <w:gridCol w:w="864"/>
        <w:gridCol w:w="959"/>
        <w:gridCol w:w="959"/>
        <w:gridCol w:w="959"/>
      </w:tblGrid>
      <w:tr w:rsidR="003D46EF" w:rsidRPr="007435E3" w:rsidTr="003D46EF">
        <w:tc>
          <w:tcPr>
            <w:tcW w:w="26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435E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435E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74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62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Ед. измерения</w:t>
            </w:r>
          </w:p>
        </w:tc>
        <w:tc>
          <w:tcPr>
            <w:tcW w:w="41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факт</w:t>
            </w:r>
          </w:p>
        </w:tc>
        <w:tc>
          <w:tcPr>
            <w:tcW w:w="451" w:type="pct"/>
          </w:tcPr>
          <w:p w:rsidR="003D46EF" w:rsidRPr="007435E3" w:rsidRDefault="003D46EF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 год оценка</w:t>
            </w:r>
          </w:p>
        </w:tc>
        <w:tc>
          <w:tcPr>
            <w:tcW w:w="501" w:type="pct"/>
          </w:tcPr>
          <w:p w:rsidR="003D46EF" w:rsidRPr="007435E3" w:rsidRDefault="003D46EF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</w:t>
            </w:r>
            <w:r>
              <w:rPr>
                <w:rFonts w:ascii="Times New Roman" w:eastAsia="Calibri" w:hAnsi="Times New Roman" w:cs="Times New Roman"/>
              </w:rPr>
              <w:t>прогноз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435E3">
              <w:rPr>
                <w:rFonts w:ascii="Times New Roman" w:eastAsia="Calibri" w:hAnsi="Times New Roman" w:cs="Times New Roman"/>
              </w:rPr>
              <w:t xml:space="preserve"> год прогноз</w:t>
            </w:r>
          </w:p>
        </w:tc>
      </w:tr>
      <w:tr w:rsidR="003D46EF" w:rsidRPr="007435E3" w:rsidTr="003D46EF">
        <w:tc>
          <w:tcPr>
            <w:tcW w:w="26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4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Прибыль прибыльных организаций</w:t>
            </w:r>
          </w:p>
        </w:tc>
        <w:tc>
          <w:tcPr>
            <w:tcW w:w="62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435E3">
              <w:rPr>
                <w:rFonts w:ascii="Times New Roman" w:eastAsia="Calibri" w:hAnsi="Times New Roman" w:cs="Times New Roman"/>
              </w:rPr>
              <w:t>Млн. руб.</w:t>
            </w:r>
          </w:p>
        </w:tc>
        <w:tc>
          <w:tcPr>
            <w:tcW w:w="41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328,2</w:t>
            </w:r>
          </w:p>
        </w:tc>
        <w:tc>
          <w:tcPr>
            <w:tcW w:w="451" w:type="pct"/>
          </w:tcPr>
          <w:p w:rsidR="003D46EF" w:rsidRDefault="003D46EF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382,0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398,0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415,0</w:t>
            </w:r>
          </w:p>
        </w:tc>
      </w:tr>
      <w:tr w:rsidR="003D46EF" w:rsidRPr="007851DF" w:rsidTr="003D46EF">
        <w:tc>
          <w:tcPr>
            <w:tcW w:w="26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174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Налогооблагаемая прибыль (расчетно с учетом филиалов)</w:t>
            </w:r>
          </w:p>
        </w:tc>
        <w:tc>
          <w:tcPr>
            <w:tcW w:w="628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Млн. руб.</w:t>
            </w:r>
          </w:p>
        </w:tc>
        <w:tc>
          <w:tcPr>
            <w:tcW w:w="410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451" w:type="pct"/>
          </w:tcPr>
          <w:p w:rsidR="003D46EF" w:rsidRDefault="003D46EF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37,0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38,0</w:t>
            </w:r>
          </w:p>
        </w:tc>
        <w:tc>
          <w:tcPr>
            <w:tcW w:w="501" w:type="pct"/>
          </w:tcPr>
          <w:p w:rsidR="003D46EF" w:rsidRPr="007435E3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39,0</w:t>
            </w:r>
          </w:p>
        </w:tc>
        <w:tc>
          <w:tcPr>
            <w:tcW w:w="501" w:type="pct"/>
          </w:tcPr>
          <w:p w:rsidR="003D46EF" w:rsidRPr="007851D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D46EF">
              <w:rPr>
                <w:rFonts w:ascii="Times New Roman" w:eastAsia="Calibri" w:hAnsi="Times New Roman" w:cs="Times New Roman"/>
              </w:rPr>
              <w:t>40,0</w:t>
            </w:r>
          </w:p>
        </w:tc>
      </w:tr>
      <w:tr w:rsidR="003D46EF" w:rsidTr="003D46EF">
        <w:tc>
          <w:tcPr>
            <w:tcW w:w="268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40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628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410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845</w:t>
            </w:r>
          </w:p>
        </w:tc>
        <w:tc>
          <w:tcPr>
            <w:tcW w:w="451" w:type="pct"/>
          </w:tcPr>
          <w:p w:rsidR="003D46EF" w:rsidRPr="007851DF" w:rsidRDefault="003D46EF" w:rsidP="003D46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D46EF"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501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501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501" w:type="pct"/>
          </w:tcPr>
          <w:p w:rsidR="003D46EF" w:rsidRDefault="003D46EF" w:rsidP="007718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</w:t>
            </w:r>
          </w:p>
        </w:tc>
      </w:tr>
    </w:tbl>
    <w:p w:rsidR="0095255F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 Кемском районе растет </w:t>
      </w:r>
      <w:r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по крупным и средним организациям. </w:t>
      </w:r>
      <w:r w:rsidRPr="000E6C7C">
        <w:rPr>
          <w:rFonts w:ascii="Times New Roman" w:hAnsi="Times New Roman" w:cs="Times New Roman"/>
          <w:sz w:val="24"/>
          <w:szCs w:val="24"/>
        </w:rPr>
        <w:t xml:space="preserve">В 2016 году среднемесячная заработная плата по крупным и средним организациям составила </w:t>
      </w:r>
      <w:r>
        <w:rPr>
          <w:rFonts w:ascii="Times New Roman" w:hAnsi="Times New Roman" w:cs="Times New Roman"/>
          <w:sz w:val="24"/>
          <w:szCs w:val="24"/>
        </w:rPr>
        <w:t>45,3 тысяч рублей</w:t>
      </w:r>
      <w:r w:rsidRPr="000E6C7C">
        <w:rPr>
          <w:rFonts w:ascii="Times New Roman" w:hAnsi="Times New Roman" w:cs="Times New Roman"/>
          <w:sz w:val="24"/>
          <w:szCs w:val="24"/>
        </w:rPr>
        <w:t xml:space="preserve">. В 2017 году среднемесячная заработная плата по крупным и средним организациям составила </w:t>
      </w:r>
      <w:r w:rsidR="004A3C6F">
        <w:rPr>
          <w:rFonts w:ascii="Times New Roman" w:hAnsi="Times New Roman" w:cs="Times New Roman"/>
          <w:sz w:val="24"/>
          <w:szCs w:val="24"/>
        </w:rPr>
        <w:t>46,5</w:t>
      </w:r>
      <w:r w:rsidRPr="000E6C7C">
        <w:rPr>
          <w:rFonts w:ascii="Times New Roman" w:hAnsi="Times New Roman" w:cs="Times New Roman"/>
          <w:sz w:val="24"/>
          <w:szCs w:val="24"/>
        </w:rPr>
        <w:t xml:space="preserve"> тысяч рублей или 10</w:t>
      </w:r>
      <w:r w:rsidR="004A3C6F">
        <w:rPr>
          <w:rFonts w:ascii="Times New Roman" w:hAnsi="Times New Roman" w:cs="Times New Roman"/>
          <w:sz w:val="24"/>
          <w:szCs w:val="24"/>
        </w:rPr>
        <w:t>2</w:t>
      </w:r>
      <w:r w:rsidRPr="000E6C7C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A3C6F">
        <w:rPr>
          <w:rFonts w:ascii="Times New Roman" w:hAnsi="Times New Roman" w:cs="Times New Roman"/>
          <w:sz w:val="24"/>
          <w:szCs w:val="24"/>
        </w:rPr>
        <w:t>а</w:t>
      </w:r>
      <w:r w:rsidRPr="000E6C7C">
        <w:rPr>
          <w:rFonts w:ascii="Times New Roman" w:hAnsi="Times New Roman" w:cs="Times New Roman"/>
          <w:sz w:val="24"/>
          <w:szCs w:val="24"/>
        </w:rPr>
        <w:t xml:space="preserve"> к 2016 году. На очередной финансовый год и плановый период прогнозируется увеличение заработной платы в пределах 4 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0E6C7C">
        <w:rPr>
          <w:rFonts w:ascii="Times New Roman" w:hAnsi="Times New Roman" w:cs="Times New Roman"/>
          <w:sz w:val="24"/>
          <w:szCs w:val="24"/>
        </w:rPr>
        <w:t xml:space="preserve"> ежегодно.</w:t>
      </w:r>
      <w:r w:rsidR="004A3C6F">
        <w:rPr>
          <w:rFonts w:ascii="Times New Roman" w:hAnsi="Times New Roman" w:cs="Times New Roman"/>
          <w:sz w:val="24"/>
          <w:szCs w:val="24"/>
        </w:rPr>
        <w:t xml:space="preserve"> Высокий уровень оплаты труда отмечен у работников по следующим</w:t>
      </w:r>
      <w:r w:rsidR="0095255F">
        <w:rPr>
          <w:rFonts w:ascii="Times New Roman" w:hAnsi="Times New Roman" w:cs="Times New Roman"/>
          <w:sz w:val="24"/>
          <w:szCs w:val="24"/>
        </w:rPr>
        <w:t xml:space="preserve"> видам деятельности:</w:t>
      </w:r>
    </w:p>
    <w:p w:rsidR="0095255F" w:rsidRDefault="0095255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и распределение электроэнергии, газа и воды – 52,7 тыс. рублей,</w:t>
      </w:r>
    </w:p>
    <w:p w:rsidR="0095255F" w:rsidRDefault="0095255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 и связь – 56,9 тыс. рублей,</w:t>
      </w:r>
    </w:p>
    <w:p w:rsidR="0095255F" w:rsidRDefault="0095255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безопасности, обязательного социального обеспечения – 47,4 тыс. рублей.</w:t>
      </w:r>
      <w:r w:rsidR="003D4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6EF" w:rsidRPr="000E6C7C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крупные и средние организации в </w:t>
      </w:r>
      <w:r w:rsidR="004A3C6F">
        <w:rPr>
          <w:rFonts w:ascii="Times New Roman" w:hAnsi="Times New Roman" w:cs="Times New Roman"/>
          <w:sz w:val="24"/>
          <w:szCs w:val="24"/>
        </w:rPr>
        <w:t>Кемском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представлены </w:t>
      </w:r>
      <w:r w:rsidR="004A3C6F">
        <w:rPr>
          <w:rFonts w:ascii="Times New Roman" w:hAnsi="Times New Roman" w:cs="Times New Roman"/>
          <w:sz w:val="24"/>
          <w:szCs w:val="24"/>
        </w:rPr>
        <w:t xml:space="preserve">в основном </w:t>
      </w:r>
      <w:r>
        <w:rPr>
          <w:rFonts w:ascii="Times New Roman" w:hAnsi="Times New Roman" w:cs="Times New Roman"/>
          <w:sz w:val="24"/>
          <w:szCs w:val="24"/>
        </w:rPr>
        <w:t xml:space="preserve">филиалами вертикально интегрированных организаций, органы управления которыми находятся за пределами </w:t>
      </w:r>
      <w:r w:rsidR="004A3C6F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r>
        <w:rPr>
          <w:rFonts w:ascii="Times New Roman" w:hAnsi="Times New Roman" w:cs="Times New Roman"/>
          <w:sz w:val="24"/>
          <w:szCs w:val="24"/>
        </w:rPr>
        <w:lastRenderedPageBreak/>
        <w:t>Республики Карелия, возможность влияния органов местного самоуправления на их решения об установлении уровня оплаты труда работников минимальна.</w:t>
      </w:r>
    </w:p>
    <w:p w:rsidR="003D46EF" w:rsidRPr="00691A65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91A65">
        <w:rPr>
          <w:rFonts w:ascii="Times New Roman" w:hAnsi="Times New Roman" w:cs="Times New Roman"/>
          <w:sz w:val="24"/>
          <w:szCs w:val="24"/>
        </w:rPr>
        <w:t>Фонд заработной платы с учетом необлагаемой его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55F">
        <w:rPr>
          <w:rFonts w:ascii="Times New Roman" w:hAnsi="Times New Roman" w:cs="Times New Roman"/>
          <w:sz w:val="24"/>
          <w:szCs w:val="24"/>
        </w:rPr>
        <w:t xml:space="preserve">примерно теми же </w:t>
      </w:r>
      <w:r>
        <w:rPr>
          <w:rFonts w:ascii="Times New Roman" w:hAnsi="Times New Roman" w:cs="Times New Roman"/>
          <w:sz w:val="24"/>
          <w:szCs w:val="24"/>
        </w:rPr>
        <w:t xml:space="preserve"> темпами</w:t>
      </w:r>
      <w:r w:rsidR="0095255F">
        <w:rPr>
          <w:rFonts w:ascii="Times New Roman" w:hAnsi="Times New Roman" w:cs="Times New Roman"/>
          <w:sz w:val="24"/>
          <w:szCs w:val="24"/>
        </w:rPr>
        <w:t>, какими растет</w:t>
      </w:r>
      <w:r>
        <w:rPr>
          <w:rFonts w:ascii="Times New Roman" w:hAnsi="Times New Roman" w:cs="Times New Roman"/>
          <w:sz w:val="24"/>
          <w:szCs w:val="24"/>
        </w:rPr>
        <w:t xml:space="preserve"> среднемесячн</w:t>
      </w:r>
      <w:r w:rsidR="0095255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95255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плат</w:t>
      </w:r>
      <w:r w:rsidR="009525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691A65">
        <w:rPr>
          <w:rFonts w:ascii="Times New Roman" w:hAnsi="Times New Roman" w:cs="Times New Roman"/>
          <w:sz w:val="24"/>
          <w:szCs w:val="24"/>
        </w:rPr>
        <w:t xml:space="preserve">а 2017 год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691A65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95255F">
        <w:rPr>
          <w:rFonts w:ascii="Times New Roman" w:hAnsi="Times New Roman" w:cs="Times New Roman"/>
          <w:sz w:val="24"/>
          <w:szCs w:val="24"/>
        </w:rPr>
        <w:t>3200</w:t>
      </w:r>
      <w:r w:rsidRPr="00691A65">
        <w:rPr>
          <w:rFonts w:ascii="Times New Roman" w:hAnsi="Times New Roman" w:cs="Times New Roman"/>
          <w:sz w:val="24"/>
          <w:szCs w:val="24"/>
        </w:rPr>
        <w:t xml:space="preserve"> млн. рублей, или 10</w:t>
      </w:r>
      <w:r w:rsidR="0095255F">
        <w:rPr>
          <w:rFonts w:ascii="Times New Roman" w:hAnsi="Times New Roman" w:cs="Times New Roman"/>
          <w:sz w:val="24"/>
          <w:szCs w:val="24"/>
        </w:rPr>
        <w:t>4</w:t>
      </w:r>
      <w:r w:rsidRPr="00691A65">
        <w:rPr>
          <w:rFonts w:ascii="Times New Roman" w:hAnsi="Times New Roman" w:cs="Times New Roman"/>
          <w:sz w:val="24"/>
          <w:szCs w:val="24"/>
        </w:rPr>
        <w:t>,</w:t>
      </w:r>
      <w:r w:rsidR="0095255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процент</w:t>
      </w:r>
      <w:r w:rsidR="0095255F">
        <w:rPr>
          <w:rFonts w:ascii="Times New Roman" w:hAnsi="Times New Roman" w:cs="Times New Roman"/>
          <w:sz w:val="24"/>
          <w:szCs w:val="24"/>
        </w:rPr>
        <w:t>а</w:t>
      </w:r>
      <w:r w:rsidRPr="00691A65">
        <w:rPr>
          <w:rFonts w:ascii="Times New Roman" w:hAnsi="Times New Roman" w:cs="Times New Roman"/>
          <w:sz w:val="24"/>
          <w:szCs w:val="24"/>
        </w:rPr>
        <w:t xml:space="preserve"> к 2016 году. На 2018 год фонд заработной платы с учетом необлагаемой его части оценивается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A6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691A65">
        <w:rPr>
          <w:rFonts w:ascii="Times New Roman" w:hAnsi="Times New Roman" w:cs="Times New Roman"/>
          <w:sz w:val="24"/>
          <w:szCs w:val="24"/>
        </w:rPr>
        <w:t xml:space="preserve"> 3</w:t>
      </w:r>
      <w:r w:rsidR="0095255F">
        <w:rPr>
          <w:rFonts w:ascii="Times New Roman" w:hAnsi="Times New Roman" w:cs="Times New Roman"/>
          <w:sz w:val="24"/>
          <w:szCs w:val="24"/>
        </w:rPr>
        <w:t>3</w:t>
      </w:r>
      <w:r w:rsidRPr="00691A65">
        <w:rPr>
          <w:rFonts w:ascii="Times New Roman" w:hAnsi="Times New Roman" w:cs="Times New Roman"/>
          <w:sz w:val="24"/>
          <w:szCs w:val="24"/>
        </w:rPr>
        <w:t>00,0 млн. рублей, или 10</w:t>
      </w:r>
      <w:r w:rsidR="0095255F">
        <w:rPr>
          <w:rFonts w:ascii="Times New Roman" w:hAnsi="Times New Roman" w:cs="Times New Roman"/>
          <w:sz w:val="24"/>
          <w:szCs w:val="24"/>
        </w:rPr>
        <w:t>3</w:t>
      </w:r>
      <w:r w:rsidRPr="00691A65">
        <w:rPr>
          <w:rFonts w:ascii="Times New Roman" w:hAnsi="Times New Roman" w:cs="Times New Roman"/>
          <w:sz w:val="24"/>
          <w:szCs w:val="24"/>
        </w:rPr>
        <w:t>,</w:t>
      </w:r>
      <w:r w:rsidR="00952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9525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A65">
        <w:rPr>
          <w:rFonts w:ascii="Times New Roman" w:hAnsi="Times New Roman" w:cs="Times New Roman"/>
          <w:sz w:val="24"/>
          <w:szCs w:val="24"/>
        </w:rPr>
        <w:t xml:space="preserve"> к 2017 году.</w:t>
      </w:r>
    </w:p>
    <w:p w:rsidR="003D46EF" w:rsidRPr="00691A65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91A65">
        <w:rPr>
          <w:rFonts w:ascii="Times New Roman" w:hAnsi="Times New Roman" w:cs="Times New Roman"/>
          <w:sz w:val="24"/>
          <w:szCs w:val="24"/>
        </w:rPr>
        <w:t>Ежегодн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91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Pr="00691A65">
        <w:rPr>
          <w:rFonts w:ascii="Times New Roman" w:hAnsi="Times New Roman" w:cs="Times New Roman"/>
          <w:sz w:val="24"/>
          <w:szCs w:val="24"/>
        </w:rPr>
        <w:t xml:space="preserve"> фонда заработной платы с учетом необлагаемой его части прогнозируется в пределах от 4,5 до 5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691A65">
        <w:rPr>
          <w:rFonts w:ascii="Times New Roman" w:hAnsi="Times New Roman" w:cs="Times New Roman"/>
          <w:sz w:val="24"/>
          <w:szCs w:val="24"/>
        </w:rPr>
        <w:t>.</w:t>
      </w:r>
    </w:p>
    <w:p w:rsidR="003D46EF" w:rsidRPr="0010480C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80C">
        <w:rPr>
          <w:rFonts w:ascii="Times New Roman" w:hAnsi="Times New Roman" w:cs="Times New Roman"/>
          <w:sz w:val="24"/>
          <w:szCs w:val="24"/>
        </w:rPr>
        <w:t xml:space="preserve">Основные показатели </w:t>
      </w:r>
      <w:r>
        <w:rPr>
          <w:rFonts w:ascii="Times New Roman" w:hAnsi="Times New Roman" w:cs="Times New Roman"/>
          <w:sz w:val="24"/>
          <w:szCs w:val="24"/>
        </w:rPr>
        <w:t xml:space="preserve">в сфере труда </w:t>
      </w:r>
      <w:r w:rsidRPr="0010480C">
        <w:rPr>
          <w:rFonts w:ascii="Times New Roman" w:hAnsi="Times New Roman" w:cs="Times New Roman"/>
          <w:sz w:val="24"/>
          <w:szCs w:val="24"/>
        </w:rPr>
        <w:t xml:space="preserve"> приведен</w:t>
      </w:r>
      <w:r>
        <w:rPr>
          <w:rFonts w:ascii="Times New Roman" w:hAnsi="Times New Roman" w:cs="Times New Roman"/>
          <w:sz w:val="24"/>
          <w:szCs w:val="24"/>
        </w:rPr>
        <w:t>ы в Т</w:t>
      </w:r>
      <w:r w:rsidRPr="0010480C">
        <w:rPr>
          <w:rFonts w:ascii="Times New Roman" w:hAnsi="Times New Roman" w:cs="Times New Roman"/>
          <w:sz w:val="24"/>
          <w:szCs w:val="24"/>
        </w:rPr>
        <w:t xml:space="preserve">аблице </w:t>
      </w:r>
      <w:r w:rsidR="0095255F">
        <w:rPr>
          <w:rFonts w:ascii="Times New Roman" w:hAnsi="Times New Roman" w:cs="Times New Roman"/>
          <w:sz w:val="24"/>
          <w:szCs w:val="24"/>
        </w:rPr>
        <w:t>4</w:t>
      </w:r>
      <w:r w:rsidR="00576639">
        <w:rPr>
          <w:rFonts w:ascii="Times New Roman" w:hAnsi="Times New Roman" w:cs="Times New Roman"/>
          <w:sz w:val="24"/>
          <w:szCs w:val="24"/>
        </w:rPr>
        <w:t>:</w:t>
      </w:r>
    </w:p>
    <w:p w:rsidR="003D46EF" w:rsidRPr="0010480C" w:rsidRDefault="003D46EF" w:rsidP="003D4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48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5255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38"/>
        <w:gridCol w:w="709"/>
        <w:gridCol w:w="992"/>
        <w:gridCol w:w="993"/>
        <w:gridCol w:w="992"/>
        <w:gridCol w:w="1134"/>
        <w:gridCol w:w="1134"/>
      </w:tblGrid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8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2016 г. факт</w:t>
            </w:r>
          </w:p>
        </w:tc>
        <w:tc>
          <w:tcPr>
            <w:tcW w:w="993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2017 г. факт</w:t>
            </w:r>
          </w:p>
        </w:tc>
        <w:tc>
          <w:tcPr>
            <w:tcW w:w="992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2018 г. оценка</w:t>
            </w:r>
          </w:p>
        </w:tc>
        <w:tc>
          <w:tcPr>
            <w:tcW w:w="1134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2019 г. прогноз</w:t>
            </w:r>
          </w:p>
        </w:tc>
        <w:tc>
          <w:tcPr>
            <w:tcW w:w="1134" w:type="dxa"/>
            <w:vAlign w:val="bottom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2019 г. прогноз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92" w:type="dxa"/>
            <w:vAlign w:val="center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43750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46515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48485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51061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53485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по крупным и средним организациям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45257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48200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50900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53700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безработных, зарегистрированных в службе занятости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D46EF" w:rsidRPr="008B0429" w:rsidTr="0095255F">
        <w:tc>
          <w:tcPr>
            <w:tcW w:w="564" w:type="dxa"/>
          </w:tcPr>
          <w:p w:rsidR="003D46EF" w:rsidRPr="008B0429" w:rsidRDefault="003D46EF" w:rsidP="009525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(к численности ЭАН)</w:t>
            </w:r>
          </w:p>
        </w:tc>
        <w:tc>
          <w:tcPr>
            <w:tcW w:w="709" w:type="dxa"/>
            <w:vAlign w:val="center"/>
          </w:tcPr>
          <w:p w:rsidR="003D46EF" w:rsidRPr="008B0429" w:rsidRDefault="003D46E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6EF" w:rsidRPr="008B042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vAlign w:val="center"/>
          </w:tcPr>
          <w:p w:rsidR="003D46EF" w:rsidRPr="008B0429" w:rsidRDefault="0095255F" w:rsidP="007718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3D46EF" w:rsidRDefault="007718EF" w:rsidP="003D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EF">
        <w:rPr>
          <w:rFonts w:ascii="Times New Roman" w:hAnsi="Times New Roman" w:cs="Times New Roman"/>
          <w:sz w:val="24"/>
          <w:szCs w:val="24"/>
        </w:rPr>
        <w:t xml:space="preserve">Уровень регистрированной безработицы в Кемском районе снизился в 2017 году по сравнению с  показателем 2016 года на 0,9 </w:t>
      </w:r>
      <w:proofErr w:type="gramStart"/>
      <w:r w:rsidRPr="007718EF">
        <w:rPr>
          <w:rFonts w:ascii="Times New Roman" w:hAnsi="Times New Roman" w:cs="Times New Roman"/>
          <w:sz w:val="24"/>
          <w:szCs w:val="24"/>
        </w:rPr>
        <w:t>процентных</w:t>
      </w:r>
      <w:proofErr w:type="gramEnd"/>
      <w:r w:rsidRPr="007718EF">
        <w:rPr>
          <w:rFonts w:ascii="Times New Roman" w:hAnsi="Times New Roman" w:cs="Times New Roman"/>
          <w:sz w:val="24"/>
          <w:szCs w:val="24"/>
        </w:rPr>
        <w:t xml:space="preserve"> пункта.</w:t>
      </w:r>
    </w:p>
    <w:p w:rsidR="00576639" w:rsidRPr="00576639" w:rsidRDefault="007718EF" w:rsidP="0057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639">
        <w:rPr>
          <w:rFonts w:ascii="Times New Roman" w:hAnsi="Times New Roman" w:cs="Times New Roman"/>
          <w:sz w:val="24"/>
          <w:szCs w:val="24"/>
        </w:rPr>
        <w:t xml:space="preserve">7) </w:t>
      </w:r>
      <w:r w:rsidR="00576639" w:rsidRPr="00576639">
        <w:rPr>
          <w:rFonts w:ascii="Times New Roman" w:hAnsi="Times New Roman" w:cs="Times New Roman"/>
          <w:sz w:val="24"/>
          <w:szCs w:val="24"/>
        </w:rPr>
        <w:t>Поступление налоговых и неналоговых доходов</w:t>
      </w:r>
      <w:r w:rsidR="00576639" w:rsidRPr="00576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639" w:rsidRPr="00576639">
        <w:rPr>
          <w:rFonts w:ascii="Times New Roman" w:hAnsi="Times New Roman" w:cs="Times New Roman"/>
          <w:sz w:val="24"/>
          <w:szCs w:val="24"/>
        </w:rPr>
        <w:t>в консолидированный бюджет Кемского района в 2016 году составило 218</w:t>
      </w:r>
      <w:r w:rsidR="00576639">
        <w:rPr>
          <w:rFonts w:ascii="Times New Roman" w:hAnsi="Times New Roman" w:cs="Times New Roman"/>
          <w:sz w:val="24"/>
          <w:szCs w:val="24"/>
        </w:rPr>
        <w:t>,</w:t>
      </w:r>
      <w:r w:rsidR="00576639" w:rsidRPr="00576639">
        <w:rPr>
          <w:rFonts w:ascii="Times New Roman" w:hAnsi="Times New Roman" w:cs="Times New Roman"/>
          <w:sz w:val="24"/>
          <w:szCs w:val="24"/>
        </w:rPr>
        <w:t>8</w:t>
      </w:r>
      <w:r w:rsidR="00576639">
        <w:rPr>
          <w:rFonts w:ascii="Times New Roman" w:hAnsi="Times New Roman" w:cs="Times New Roman"/>
          <w:sz w:val="24"/>
          <w:szCs w:val="24"/>
        </w:rPr>
        <w:t xml:space="preserve"> млн</w:t>
      </w:r>
      <w:r w:rsidR="00576639" w:rsidRPr="00576639">
        <w:rPr>
          <w:rFonts w:ascii="Times New Roman" w:hAnsi="Times New Roman" w:cs="Times New Roman"/>
          <w:sz w:val="24"/>
          <w:szCs w:val="24"/>
        </w:rPr>
        <w:t xml:space="preserve">. рублей или выполнено на </w:t>
      </w:r>
      <w:r w:rsidR="00576639">
        <w:rPr>
          <w:rFonts w:ascii="Times New Roman" w:hAnsi="Times New Roman" w:cs="Times New Roman"/>
          <w:sz w:val="24"/>
          <w:szCs w:val="24"/>
        </w:rPr>
        <w:t>92 процента</w:t>
      </w:r>
      <w:r w:rsidR="00576639" w:rsidRPr="00576639">
        <w:rPr>
          <w:rFonts w:ascii="Times New Roman" w:hAnsi="Times New Roman" w:cs="Times New Roman"/>
          <w:sz w:val="24"/>
          <w:szCs w:val="24"/>
        </w:rPr>
        <w:t xml:space="preserve"> от годового прогноза и увеличилось по сравнению с 2015 годом на 17</w:t>
      </w:r>
      <w:r w:rsidR="00576639">
        <w:rPr>
          <w:rFonts w:ascii="Times New Roman" w:hAnsi="Times New Roman" w:cs="Times New Roman"/>
          <w:sz w:val="24"/>
          <w:szCs w:val="24"/>
        </w:rPr>
        <w:t>,1 млн</w:t>
      </w:r>
      <w:r w:rsidR="00576639" w:rsidRPr="00576639">
        <w:rPr>
          <w:rFonts w:ascii="Times New Roman" w:hAnsi="Times New Roman" w:cs="Times New Roman"/>
          <w:sz w:val="24"/>
          <w:szCs w:val="24"/>
        </w:rPr>
        <w:t>. рублей.</w:t>
      </w:r>
      <w:r w:rsidR="00576639">
        <w:rPr>
          <w:rFonts w:ascii="Times New Roman" w:hAnsi="Times New Roman" w:cs="Times New Roman"/>
          <w:sz w:val="24"/>
          <w:szCs w:val="24"/>
        </w:rPr>
        <w:t xml:space="preserve"> </w:t>
      </w:r>
      <w:r w:rsidR="00576639" w:rsidRPr="00576639">
        <w:rPr>
          <w:rFonts w:ascii="Times New Roman" w:hAnsi="Times New Roman" w:cs="Times New Roman"/>
          <w:sz w:val="24"/>
          <w:szCs w:val="24"/>
        </w:rPr>
        <w:t>Рост поступлений к уровню прошлого года составил 8,46</w:t>
      </w:r>
      <w:r w:rsidR="00576639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576639" w:rsidRPr="00576639">
        <w:rPr>
          <w:rFonts w:ascii="Times New Roman" w:hAnsi="Times New Roman" w:cs="Times New Roman"/>
          <w:sz w:val="24"/>
          <w:szCs w:val="24"/>
        </w:rPr>
        <w:t xml:space="preserve">. Собственные доходы в общей сумме </w:t>
      </w:r>
      <w:r w:rsidR="00576639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576639" w:rsidRPr="00576639">
        <w:rPr>
          <w:rFonts w:ascii="Times New Roman" w:hAnsi="Times New Roman" w:cs="Times New Roman"/>
          <w:sz w:val="24"/>
          <w:szCs w:val="24"/>
        </w:rPr>
        <w:t xml:space="preserve">местного бюджета составили 42,38 </w:t>
      </w:r>
      <w:r w:rsidR="00576639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576639" w:rsidRPr="00576639">
        <w:rPr>
          <w:rFonts w:ascii="Times New Roman" w:hAnsi="Times New Roman" w:cs="Times New Roman"/>
          <w:sz w:val="24"/>
          <w:szCs w:val="24"/>
        </w:rPr>
        <w:t>.</w:t>
      </w:r>
    </w:p>
    <w:p w:rsidR="00EE726C" w:rsidRPr="00E30398" w:rsidRDefault="00EE726C" w:rsidP="0057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39">
        <w:rPr>
          <w:rFonts w:ascii="Times New Roman" w:hAnsi="Times New Roman" w:cs="Times New Roman"/>
          <w:sz w:val="24"/>
          <w:szCs w:val="24"/>
        </w:rPr>
        <w:t xml:space="preserve">Основные параметры </w:t>
      </w:r>
      <w:r w:rsidR="00756BC8" w:rsidRPr="00576639"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Pr="00576639">
        <w:rPr>
          <w:rFonts w:ascii="Times New Roman" w:hAnsi="Times New Roman" w:cs="Times New Roman"/>
          <w:sz w:val="24"/>
          <w:szCs w:val="24"/>
        </w:rPr>
        <w:t>бюджета</w:t>
      </w:r>
      <w:r w:rsidRPr="008831D3">
        <w:rPr>
          <w:rFonts w:ascii="Times New Roman" w:hAnsi="Times New Roman" w:cs="Times New Roman"/>
          <w:sz w:val="24"/>
          <w:szCs w:val="24"/>
        </w:rPr>
        <w:t xml:space="preserve"> </w:t>
      </w:r>
      <w:r w:rsidR="00576639">
        <w:rPr>
          <w:rFonts w:ascii="Times New Roman" w:hAnsi="Times New Roman" w:cs="Times New Roman"/>
          <w:sz w:val="24"/>
          <w:szCs w:val="24"/>
        </w:rPr>
        <w:t>Кемского</w:t>
      </w:r>
      <w:r w:rsidRPr="008831D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31D3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831D3">
        <w:rPr>
          <w:rFonts w:ascii="Times New Roman" w:hAnsi="Times New Roman" w:cs="Times New Roman"/>
          <w:sz w:val="24"/>
          <w:szCs w:val="24"/>
        </w:rPr>
        <w:t xml:space="preserve">аблице </w:t>
      </w:r>
      <w:r w:rsidR="007718EF">
        <w:rPr>
          <w:rFonts w:ascii="Times New Roman" w:hAnsi="Times New Roman" w:cs="Times New Roman"/>
          <w:sz w:val="24"/>
          <w:szCs w:val="24"/>
        </w:rPr>
        <w:t>5:</w:t>
      </w:r>
    </w:p>
    <w:p w:rsidR="00EE726C" w:rsidRPr="00153EA0" w:rsidRDefault="00EE726C" w:rsidP="00EE726C">
      <w:pPr>
        <w:pStyle w:val="ConsPlusNormal"/>
        <w:ind w:firstLine="0"/>
        <w:jc w:val="right"/>
        <w:rPr>
          <w:sz w:val="24"/>
          <w:szCs w:val="24"/>
        </w:rPr>
      </w:pPr>
      <w:r w:rsidRPr="00153EA0">
        <w:rPr>
          <w:sz w:val="24"/>
          <w:szCs w:val="24"/>
        </w:rPr>
        <w:t xml:space="preserve">Таблица </w:t>
      </w:r>
      <w:r w:rsidR="007718EF">
        <w:rPr>
          <w:sz w:val="24"/>
          <w:szCs w:val="24"/>
        </w:rPr>
        <w:t>5</w:t>
      </w:r>
    </w:p>
    <w:tbl>
      <w:tblPr>
        <w:tblW w:w="97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93"/>
        <w:gridCol w:w="1134"/>
        <w:gridCol w:w="1134"/>
        <w:gridCol w:w="1275"/>
        <w:gridCol w:w="1418"/>
        <w:gridCol w:w="1376"/>
      </w:tblGrid>
      <w:tr w:rsidR="00EE726C" w:rsidRPr="00CA6764" w:rsidTr="00CA676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2018</w:t>
            </w:r>
          </w:p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C" w:rsidRPr="00CA6764" w:rsidRDefault="00EE726C" w:rsidP="00756BC8">
            <w:pPr>
              <w:pStyle w:val="ConsPlusNormal"/>
              <w:ind w:firstLine="7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2019</w:t>
            </w:r>
          </w:p>
          <w:p w:rsidR="00EE726C" w:rsidRPr="00CA6764" w:rsidRDefault="00EE726C" w:rsidP="00756BC8">
            <w:pPr>
              <w:pStyle w:val="ConsPlusNormal"/>
              <w:ind w:firstLine="7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EE726C" w:rsidP="00756BC8">
            <w:pPr>
              <w:pStyle w:val="ConsPlusNormal"/>
              <w:ind w:firstLine="7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2020</w:t>
            </w:r>
          </w:p>
          <w:p w:rsidR="00EE726C" w:rsidRPr="00CA6764" w:rsidRDefault="00EE726C" w:rsidP="00756BC8">
            <w:pPr>
              <w:pStyle w:val="ConsPlusNormal"/>
              <w:ind w:firstLine="7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план</w:t>
            </w:r>
          </w:p>
        </w:tc>
      </w:tr>
      <w:tr w:rsidR="00EE726C" w:rsidRPr="00CA6764" w:rsidTr="00CA676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E726C" w:rsidP="00756BC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</w:t>
            </w:r>
            <w:r w:rsidR="00EE726C" w:rsidRPr="00CA6764">
              <w:rPr>
                <w:sz w:val="18"/>
                <w:szCs w:val="18"/>
              </w:rPr>
              <w:t>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млн. руб.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C" w:rsidRPr="00CA6764" w:rsidRDefault="00756BC8" w:rsidP="00756BC8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CA6764">
              <w:rPr>
                <w:sz w:val="18"/>
                <w:szCs w:val="18"/>
              </w:rPr>
              <w:t>млн. руб.</w:t>
            </w:r>
          </w:p>
        </w:tc>
      </w:tr>
      <w:tr w:rsidR="00EE726C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Доходы,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483,8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05627C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816,1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611405" w:rsidP="00756BC8">
            <w:pPr>
              <w:pStyle w:val="ConsPlusNormal"/>
              <w:ind w:right="-62"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500,8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611405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502,0</w:t>
            </w:r>
          </w:p>
        </w:tc>
      </w:tr>
      <w:tr w:rsidR="00756BC8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756BC8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млн.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F308CA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546374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25,2</w:t>
            </w:r>
            <w:r w:rsidR="00FE38A7" w:rsidRPr="00CA6764">
              <w:rPr>
                <w:sz w:val="21"/>
                <w:szCs w:val="21"/>
              </w:rPr>
              <w:t xml:space="preserve">/ </w:t>
            </w:r>
            <w:r w:rsidRPr="00CA6764">
              <w:rPr>
                <w:sz w:val="21"/>
                <w:szCs w:val="21"/>
              </w:rPr>
              <w:t>5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546374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54,7</w:t>
            </w:r>
            <w:r w:rsidR="00FE38A7" w:rsidRPr="00CA6764">
              <w:rPr>
                <w:sz w:val="21"/>
                <w:szCs w:val="21"/>
              </w:rPr>
              <w:t xml:space="preserve"> /1</w:t>
            </w:r>
            <w:r w:rsidRPr="00CA6764">
              <w:rPr>
                <w:sz w:val="21"/>
                <w:szCs w:val="21"/>
              </w:rPr>
              <w:t>1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05627C" w:rsidP="001C026E">
            <w:pPr>
              <w:pStyle w:val="ConsPlusNormal"/>
              <w:ind w:firstLine="0"/>
              <w:jc w:val="center"/>
            </w:pPr>
            <w:r w:rsidRPr="00CA6764">
              <w:t>252,4</w:t>
            </w:r>
            <w:r w:rsidR="00FE38A7" w:rsidRPr="00CA6764">
              <w:t>/</w:t>
            </w:r>
            <w:r w:rsidRPr="00CA6764">
              <w:t>45</w:t>
            </w:r>
            <w:r w:rsidR="00FE38A7" w:rsidRPr="00CA67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F308CA" w:rsidP="001C026E">
            <w:pPr>
              <w:pStyle w:val="ConsPlusNormal"/>
              <w:ind w:right="-62"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</w:t>
            </w:r>
            <w:r w:rsidR="00546374" w:rsidRPr="00CA6764">
              <w:rPr>
                <w:sz w:val="21"/>
                <w:szCs w:val="21"/>
              </w:rPr>
              <w:t>3</w:t>
            </w:r>
            <w:r w:rsidR="00611405" w:rsidRPr="00CA6764">
              <w:rPr>
                <w:sz w:val="21"/>
                <w:szCs w:val="21"/>
              </w:rPr>
              <w:t>15,3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="001C026E">
              <w:rPr>
                <w:sz w:val="21"/>
                <w:szCs w:val="21"/>
              </w:rPr>
              <w:t>-38,6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611405" w:rsidP="00AA75D9">
            <w:pPr>
              <w:pStyle w:val="ConsPlusNormal"/>
              <w:ind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1,2</w:t>
            </w:r>
            <w:r w:rsidR="00FE38A7" w:rsidRPr="00CA6764">
              <w:rPr>
                <w:sz w:val="21"/>
                <w:szCs w:val="21"/>
              </w:rPr>
              <w:t>/</w:t>
            </w:r>
            <w:r w:rsidRPr="00CA6764">
              <w:rPr>
                <w:sz w:val="21"/>
                <w:szCs w:val="21"/>
              </w:rPr>
              <w:t>0,2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</w:tr>
      <w:tr w:rsidR="00EE726C" w:rsidRPr="00A95A20" w:rsidTr="00CA6764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lastRenderedPageBreak/>
              <w:t>в том числе 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05627C" w:rsidP="00756BC8">
            <w:pPr>
              <w:pStyle w:val="ConsPlusNormal"/>
              <w:ind w:hanging="5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362AB5" w:rsidP="00756BC8">
            <w:pPr>
              <w:pStyle w:val="ConsPlusNormal"/>
              <w:ind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234,5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362AB5" w:rsidP="00756BC8">
            <w:pPr>
              <w:pStyle w:val="ConsPlusNormal"/>
              <w:ind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235,7</w:t>
            </w:r>
          </w:p>
        </w:tc>
      </w:tr>
      <w:tr w:rsidR="00756BC8" w:rsidRPr="00A95A20" w:rsidTr="00CA6764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756BC8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млн.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F308CA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546374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17,1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Pr="00CA6764">
              <w:rPr>
                <w:sz w:val="21"/>
                <w:szCs w:val="21"/>
              </w:rPr>
              <w:t>9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546374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16,0</w:t>
            </w:r>
            <w:r w:rsidR="00FE38A7" w:rsidRPr="00CA6764">
              <w:rPr>
                <w:sz w:val="21"/>
                <w:szCs w:val="21"/>
              </w:rPr>
              <w:t xml:space="preserve"> /7%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05627C" w:rsidP="001C026E">
            <w:pPr>
              <w:pStyle w:val="ConsPlusNormal"/>
              <w:ind w:hanging="5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4,2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Pr="00CA6764">
              <w:rPr>
                <w:sz w:val="21"/>
                <w:szCs w:val="21"/>
              </w:rPr>
              <w:t>1,8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30789C" w:rsidP="001C026E">
            <w:pPr>
              <w:pStyle w:val="ConsPlusNormal"/>
              <w:ind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</w:t>
            </w:r>
            <w:r w:rsidR="00362AB5" w:rsidRPr="00CA6764">
              <w:rPr>
                <w:sz w:val="21"/>
                <w:szCs w:val="21"/>
              </w:rPr>
              <w:t>0,7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="001C026E">
              <w:rPr>
                <w:sz w:val="21"/>
                <w:szCs w:val="21"/>
              </w:rPr>
              <w:t>-2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30789C" w:rsidP="001C026E">
            <w:pPr>
              <w:pStyle w:val="ConsPlusNormal"/>
              <w:ind w:firstLine="7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1,2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Pr="00CA6764">
              <w:rPr>
                <w:sz w:val="21"/>
                <w:szCs w:val="21"/>
              </w:rPr>
              <w:t>1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</w:tr>
      <w:tr w:rsidR="00EE726C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332,5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87DD8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362AB5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266,3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6C" w:rsidRPr="00CA6764" w:rsidRDefault="00362AB5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266,3</w:t>
            </w:r>
          </w:p>
        </w:tc>
      </w:tr>
      <w:tr w:rsidR="00756BC8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756BC8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млн.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FE38A7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30789C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7,5</w:t>
            </w:r>
            <w:r w:rsidR="00FE38A7" w:rsidRPr="00CA6764">
              <w:rPr>
                <w:sz w:val="21"/>
                <w:szCs w:val="21"/>
              </w:rPr>
              <w:t xml:space="preserve"> / </w:t>
            </w:r>
            <w:r w:rsidRPr="00CA6764">
              <w:rPr>
                <w:sz w:val="21"/>
                <w:szCs w:val="21"/>
              </w:rPr>
              <w:t>3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30789C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36,8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Pr="00CA6764">
              <w:rPr>
                <w:sz w:val="21"/>
                <w:szCs w:val="21"/>
              </w:rPr>
              <w:t>24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E87DD8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248,4</w:t>
            </w:r>
            <w:r w:rsidR="00FE38A7" w:rsidRPr="00CA6764">
              <w:rPr>
                <w:sz w:val="21"/>
                <w:szCs w:val="21"/>
              </w:rPr>
              <w:t>/</w:t>
            </w:r>
            <w:r w:rsidRPr="00CA6764">
              <w:rPr>
                <w:sz w:val="21"/>
                <w:szCs w:val="21"/>
              </w:rPr>
              <w:t>74,7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FE38A7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</w:t>
            </w:r>
            <w:r w:rsidR="00611405" w:rsidRPr="00CA6764">
              <w:rPr>
                <w:sz w:val="21"/>
                <w:szCs w:val="21"/>
              </w:rPr>
              <w:t>314,6</w:t>
            </w:r>
            <w:r w:rsidRPr="00CA6764">
              <w:rPr>
                <w:sz w:val="21"/>
                <w:szCs w:val="21"/>
              </w:rPr>
              <w:t>/</w:t>
            </w:r>
            <w:r w:rsidR="001C026E">
              <w:rPr>
                <w:sz w:val="21"/>
                <w:szCs w:val="21"/>
              </w:rPr>
              <w:t>-54</w:t>
            </w:r>
            <w:r w:rsidRPr="00CA6764">
              <w:rPr>
                <w:sz w:val="21"/>
                <w:szCs w:val="21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C8" w:rsidRPr="00CA6764" w:rsidRDefault="00362AB5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0</w:t>
            </w:r>
            <w:r w:rsidR="00FE38A7" w:rsidRPr="00CA6764">
              <w:rPr>
                <w:sz w:val="21"/>
                <w:szCs w:val="21"/>
              </w:rPr>
              <w:t xml:space="preserve"> /</w:t>
            </w:r>
            <w:r w:rsidR="00CA6764">
              <w:rPr>
                <w:sz w:val="21"/>
                <w:szCs w:val="21"/>
              </w:rPr>
              <w:t>0</w:t>
            </w:r>
            <w:r w:rsidR="00FE38A7" w:rsidRPr="00CA6764">
              <w:rPr>
                <w:sz w:val="21"/>
                <w:szCs w:val="21"/>
              </w:rPr>
              <w:t>%</w:t>
            </w:r>
          </w:p>
        </w:tc>
      </w:tr>
      <w:tr w:rsidR="00EE726C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E726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7718EF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E87DD8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839,86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C" w:rsidRPr="00CA6764" w:rsidRDefault="00611405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525,3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C" w:rsidRPr="00CA6764" w:rsidRDefault="00484B60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525,3</w:t>
            </w:r>
          </w:p>
        </w:tc>
      </w:tr>
      <w:tr w:rsidR="00756BC8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756BC8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млн.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BF3197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30789C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12,0</w:t>
            </w:r>
            <w:r w:rsidR="00BF3197" w:rsidRPr="00CA6764">
              <w:rPr>
                <w:sz w:val="21"/>
                <w:szCs w:val="21"/>
              </w:rPr>
              <w:t xml:space="preserve"> /</w:t>
            </w:r>
            <w:r w:rsidRPr="00CA6764">
              <w:rPr>
                <w:sz w:val="21"/>
                <w:szCs w:val="21"/>
              </w:rPr>
              <w:t>2</w:t>
            </w:r>
            <w:r w:rsidR="00BF319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30789C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33,7</w:t>
            </w:r>
            <w:r w:rsidR="00BF3197" w:rsidRPr="00CA6764">
              <w:rPr>
                <w:sz w:val="21"/>
                <w:szCs w:val="21"/>
              </w:rPr>
              <w:t xml:space="preserve"> /6%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E87DD8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270,16</w:t>
            </w:r>
            <w:r w:rsidR="00BF3197" w:rsidRPr="00CA6764">
              <w:rPr>
                <w:sz w:val="21"/>
                <w:szCs w:val="21"/>
              </w:rPr>
              <w:t>/</w:t>
            </w:r>
            <w:r w:rsidRPr="00CA6764">
              <w:rPr>
                <w:sz w:val="21"/>
                <w:szCs w:val="21"/>
              </w:rPr>
              <w:t>47</w:t>
            </w:r>
            <w:r w:rsidR="00BF3197" w:rsidRPr="00CA6764">
              <w:rPr>
                <w:sz w:val="21"/>
                <w:szCs w:val="21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611405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-314,56/</w:t>
            </w:r>
            <w:r w:rsidR="001C026E">
              <w:rPr>
                <w:sz w:val="21"/>
                <w:szCs w:val="21"/>
              </w:rPr>
              <w:t>-37</w:t>
            </w:r>
            <w:r w:rsidRPr="00CA6764">
              <w:rPr>
                <w:sz w:val="21"/>
                <w:szCs w:val="21"/>
              </w:rPr>
              <w:t>,5%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484B60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0/</w:t>
            </w:r>
            <w:r w:rsidR="001C026E">
              <w:rPr>
                <w:sz w:val="21"/>
                <w:szCs w:val="21"/>
              </w:rPr>
              <w:t>0%</w:t>
            </w:r>
          </w:p>
        </w:tc>
      </w:tr>
      <w:tr w:rsidR="0030789C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C" w:rsidRPr="00CA6764" w:rsidRDefault="0030789C" w:rsidP="00756BC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Дефицит «</w:t>
            </w:r>
            <w:proofErr w:type="gramStart"/>
            <w:r w:rsidRPr="00CA6764">
              <w:rPr>
                <w:sz w:val="22"/>
                <w:szCs w:val="22"/>
              </w:rPr>
              <w:t>-»</w:t>
            </w:r>
            <w:proofErr w:type="gramEnd"/>
            <w:r w:rsidRPr="00CA6764">
              <w:rPr>
                <w:sz w:val="22"/>
                <w:szCs w:val="22"/>
              </w:rPr>
              <w:t>, профицит (+)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C" w:rsidRPr="00CA6764" w:rsidRDefault="0030789C" w:rsidP="00C73F1C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C" w:rsidRPr="00CA6764" w:rsidRDefault="0030789C" w:rsidP="00C73F1C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C" w:rsidRPr="00CA6764" w:rsidRDefault="0030789C" w:rsidP="00C73F1C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C" w:rsidRPr="00CA6764" w:rsidRDefault="00E87DD8" w:rsidP="00E87DD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-23,76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9C" w:rsidRPr="00CA6764" w:rsidRDefault="00611405" w:rsidP="00611405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-24,5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89C" w:rsidRPr="00CA6764" w:rsidRDefault="00611405" w:rsidP="00611405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-22,8</w:t>
            </w:r>
          </w:p>
        </w:tc>
      </w:tr>
      <w:tr w:rsidR="00756BC8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756BC8" w:rsidP="00BF319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</w:t>
            </w:r>
            <w:proofErr w:type="gramStart"/>
            <w:r w:rsidR="0073549B" w:rsidRPr="00CA6764">
              <w:rPr>
                <w:sz w:val="22"/>
                <w:szCs w:val="22"/>
              </w:rPr>
              <w:t xml:space="preserve"> (-)</w:t>
            </w:r>
            <w:r w:rsidRPr="00CA6764">
              <w:rPr>
                <w:sz w:val="22"/>
                <w:szCs w:val="22"/>
              </w:rPr>
              <w:t xml:space="preserve"> (</w:t>
            </w:r>
            <w:proofErr w:type="gramEnd"/>
            <w:r w:rsidRPr="00CA6764">
              <w:rPr>
                <w:sz w:val="22"/>
                <w:szCs w:val="22"/>
              </w:rPr>
              <w:t>снижение (</w:t>
            </w:r>
            <w:r w:rsidR="00BF3197" w:rsidRPr="00CA6764">
              <w:rPr>
                <w:sz w:val="22"/>
                <w:szCs w:val="22"/>
              </w:rPr>
              <w:t>+</w:t>
            </w:r>
            <w:r w:rsidRPr="00CA6764">
              <w:rPr>
                <w:sz w:val="22"/>
                <w:szCs w:val="22"/>
              </w:rPr>
              <w:t>)) к предыдущему году в млн.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BF3197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49B" w:rsidRPr="00CA6764" w:rsidRDefault="0073549B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</w:p>
          <w:p w:rsidR="00756BC8" w:rsidRPr="00CA6764" w:rsidRDefault="0030789C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13,2</w:t>
            </w:r>
            <w:r w:rsidR="00BF3197" w:rsidRPr="00CA6764">
              <w:rPr>
                <w:sz w:val="21"/>
                <w:szCs w:val="21"/>
              </w:rPr>
              <w:t>/</w:t>
            </w:r>
            <w:r w:rsidR="001C026E">
              <w:rPr>
                <w:sz w:val="21"/>
                <w:szCs w:val="21"/>
              </w:rPr>
              <w:t>-33</w:t>
            </w:r>
            <w:r w:rsidR="0073549B" w:rsidRPr="00CA6764">
              <w:rPr>
                <w:sz w:val="21"/>
                <w:szCs w:val="21"/>
              </w:rPr>
              <w:t>%</w:t>
            </w:r>
          </w:p>
          <w:p w:rsidR="00BF3197" w:rsidRPr="00CA6764" w:rsidRDefault="00BF3197" w:rsidP="00756BC8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443F7A" w:rsidP="00443F7A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32,9</w:t>
            </w:r>
            <w:r w:rsidR="0073549B" w:rsidRPr="00CA6764">
              <w:rPr>
                <w:sz w:val="21"/>
                <w:szCs w:val="21"/>
              </w:rPr>
              <w:t xml:space="preserve"> / </w:t>
            </w: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C8" w:rsidRPr="00CA6764" w:rsidRDefault="00E87DD8" w:rsidP="00443F7A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17,76</w:t>
            </w:r>
            <w:r w:rsidR="0073549B" w:rsidRPr="00CA6764">
              <w:rPr>
                <w:sz w:val="21"/>
                <w:szCs w:val="21"/>
              </w:rPr>
              <w:t xml:space="preserve"> /</w:t>
            </w:r>
            <w:r w:rsidR="00443F7A" w:rsidRPr="00CA6764">
              <w:rPr>
                <w:sz w:val="21"/>
                <w:szCs w:val="2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057740" w:rsidP="00443F7A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0,74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8" w:rsidRPr="00CA6764" w:rsidRDefault="00057740" w:rsidP="00443F7A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-1,7</w:t>
            </w:r>
          </w:p>
        </w:tc>
      </w:tr>
      <w:tr w:rsidR="00576639" w:rsidRPr="00A95A20" w:rsidTr="00CA6764">
        <w:trPr>
          <w:trHeight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39" w:rsidRPr="00CA6764" w:rsidRDefault="00576639" w:rsidP="00CA676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Объем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</w:p>
          <w:p w:rsidR="00576639" w:rsidRPr="00CA6764" w:rsidRDefault="0032304E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</w:p>
          <w:p w:rsidR="00576639" w:rsidRPr="00CA6764" w:rsidRDefault="004F4025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576639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67,0</w:t>
            </w:r>
            <w:r w:rsidR="0032304E" w:rsidRPr="00CA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576639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79,5</w:t>
            </w:r>
            <w:r w:rsidR="0032304E" w:rsidRPr="00CA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576639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79,5</w:t>
            </w:r>
            <w:r w:rsidR="0032304E" w:rsidRPr="00CA6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576639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79,5</w:t>
            </w:r>
            <w:r w:rsidR="0032304E" w:rsidRPr="00CA6764">
              <w:rPr>
                <w:rFonts w:ascii="Times New Roman" w:hAnsi="Times New Roman" w:cs="Times New Roman"/>
              </w:rPr>
              <w:t>3</w:t>
            </w:r>
          </w:p>
        </w:tc>
      </w:tr>
      <w:tr w:rsidR="00214514" w:rsidRPr="00A95A20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214514" w:rsidP="00CA676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тыс. руб. и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214514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64" w:rsidRPr="001C026E" w:rsidRDefault="00CA6764" w:rsidP="00CA6764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</w:p>
          <w:p w:rsidR="00214514" w:rsidRPr="001C026E" w:rsidRDefault="004F4025" w:rsidP="001C026E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1C026E">
              <w:rPr>
                <w:sz w:val="21"/>
                <w:szCs w:val="21"/>
              </w:rPr>
              <w:t>21,8</w:t>
            </w:r>
            <w:r w:rsidR="00CA6764" w:rsidRPr="001C026E">
              <w:rPr>
                <w:sz w:val="21"/>
                <w:szCs w:val="21"/>
              </w:rPr>
              <w:t>/</w:t>
            </w:r>
            <w:r w:rsidR="001C026E" w:rsidRPr="001C026E">
              <w:rPr>
                <w:sz w:val="21"/>
                <w:szCs w:val="21"/>
              </w:rPr>
              <w:t>125%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64" w:rsidRPr="001C026E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214514" w:rsidRPr="001C026E" w:rsidRDefault="004F4025" w:rsidP="001C026E">
            <w:pPr>
              <w:jc w:val="center"/>
              <w:rPr>
                <w:rFonts w:ascii="Times New Roman" w:hAnsi="Times New Roman" w:cs="Times New Roman"/>
              </w:rPr>
            </w:pPr>
            <w:r w:rsidRPr="001C026E">
              <w:rPr>
                <w:rFonts w:ascii="Times New Roman" w:hAnsi="Times New Roman" w:cs="Times New Roman"/>
              </w:rPr>
              <w:t>29,2</w:t>
            </w:r>
            <w:r w:rsidR="0032304E" w:rsidRPr="001C026E">
              <w:rPr>
                <w:rFonts w:ascii="Times New Roman" w:hAnsi="Times New Roman" w:cs="Times New Roman"/>
              </w:rPr>
              <w:t>3</w:t>
            </w:r>
            <w:r w:rsidR="00CA6764" w:rsidRPr="001C026E">
              <w:rPr>
                <w:rFonts w:ascii="Times New Roman" w:hAnsi="Times New Roman" w:cs="Times New Roman"/>
              </w:rPr>
              <w:t>/</w:t>
            </w:r>
            <w:r w:rsidR="001C026E" w:rsidRPr="001C026E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64" w:rsidRPr="001C026E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214514" w:rsidRPr="001C026E" w:rsidRDefault="004F4025" w:rsidP="001C026E">
            <w:pPr>
              <w:jc w:val="center"/>
              <w:rPr>
                <w:rFonts w:ascii="Times New Roman" w:hAnsi="Times New Roman" w:cs="Times New Roman"/>
              </w:rPr>
            </w:pPr>
            <w:r w:rsidRPr="001C026E">
              <w:rPr>
                <w:rFonts w:ascii="Times New Roman" w:hAnsi="Times New Roman" w:cs="Times New Roman"/>
              </w:rPr>
              <w:t>12,50</w:t>
            </w:r>
            <w:r w:rsidR="00CA6764" w:rsidRPr="001C026E">
              <w:rPr>
                <w:rFonts w:ascii="Times New Roman" w:hAnsi="Times New Roman" w:cs="Times New Roman"/>
              </w:rPr>
              <w:t>/</w:t>
            </w:r>
            <w:r w:rsidR="001C026E" w:rsidRPr="001C026E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</w:rPr>
            </w:pPr>
          </w:p>
          <w:p w:rsidR="00214514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64" w:rsidRDefault="00CA6764" w:rsidP="00CA67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514" w:rsidRPr="00CA6764" w:rsidRDefault="004F4025" w:rsidP="00CA6764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14514" w:rsidRPr="00A95A20" w:rsidTr="00CA6764">
        <w:trPr>
          <w:trHeight w:val="1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214514" w:rsidP="00F72E9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Отношение объема муниципального долга МР к собственным доходам,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32304E" w:rsidP="00F72E99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32304E" w:rsidP="00F72E99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29</w:t>
            </w:r>
            <w:r w:rsidR="00F72E99" w:rsidRPr="00CA676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44,2</w:t>
            </w:r>
          </w:p>
        </w:tc>
      </w:tr>
      <w:tr w:rsidR="00214514" w:rsidRPr="00B453D1" w:rsidTr="00CA676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214514" w:rsidP="00F72E9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CA6764">
              <w:rPr>
                <w:sz w:val="22"/>
                <w:szCs w:val="22"/>
              </w:rPr>
              <w:t>Рост (снижение</w:t>
            </w:r>
            <w:proofErr w:type="gramStart"/>
            <w:r w:rsidRPr="00CA6764">
              <w:rPr>
                <w:sz w:val="22"/>
                <w:szCs w:val="22"/>
              </w:rPr>
              <w:t xml:space="preserve"> (-)) </w:t>
            </w:r>
            <w:proofErr w:type="gramEnd"/>
            <w:r w:rsidRPr="00CA6764">
              <w:rPr>
                <w:sz w:val="22"/>
                <w:szCs w:val="22"/>
              </w:rPr>
              <w:t>к предыдущему году в процентных пунктах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214514" w:rsidP="00F72E99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32304E" w:rsidP="00F72E99">
            <w:pPr>
              <w:pStyle w:val="ConsPlusNormal"/>
              <w:ind w:firstLine="0"/>
              <w:jc w:val="center"/>
              <w:rPr>
                <w:sz w:val="21"/>
                <w:szCs w:val="21"/>
              </w:rPr>
            </w:pPr>
            <w:r w:rsidRPr="00CA6764">
              <w:rPr>
                <w:sz w:val="21"/>
                <w:szCs w:val="21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CA6764" w:rsidRDefault="0032304E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14" w:rsidRPr="00CA6764" w:rsidRDefault="00871C8A" w:rsidP="00F72E99">
            <w:pPr>
              <w:jc w:val="center"/>
              <w:rPr>
                <w:rFonts w:ascii="Times New Roman" w:hAnsi="Times New Roman" w:cs="Times New Roman"/>
              </w:rPr>
            </w:pPr>
            <w:r w:rsidRPr="00CA6764">
              <w:rPr>
                <w:rFonts w:ascii="Times New Roman" w:hAnsi="Times New Roman" w:cs="Times New Roman"/>
              </w:rPr>
              <w:t>-0,3</w:t>
            </w:r>
          </w:p>
        </w:tc>
      </w:tr>
    </w:tbl>
    <w:p w:rsidR="00546374" w:rsidRDefault="00546374" w:rsidP="00F72E99">
      <w:pPr>
        <w:pStyle w:val="ConsPlusNormal"/>
        <w:ind w:firstLine="709"/>
        <w:jc w:val="center"/>
        <w:rPr>
          <w:sz w:val="24"/>
          <w:szCs w:val="24"/>
        </w:rPr>
      </w:pPr>
    </w:p>
    <w:p w:rsidR="00A757F2" w:rsidRPr="00F258EB" w:rsidRDefault="00EE726C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41F">
        <w:rPr>
          <w:rFonts w:ascii="Times New Roman" w:hAnsi="Times New Roman" w:cs="Times New Roman"/>
          <w:sz w:val="24"/>
          <w:szCs w:val="24"/>
        </w:rPr>
        <w:t xml:space="preserve">Сопоставление динамики изменений </w:t>
      </w:r>
      <w:r w:rsidR="00291FDF" w:rsidRPr="002F741F">
        <w:rPr>
          <w:rFonts w:ascii="Times New Roman" w:hAnsi="Times New Roman" w:cs="Times New Roman"/>
          <w:sz w:val="24"/>
          <w:szCs w:val="24"/>
        </w:rPr>
        <w:t>сумм</w:t>
      </w:r>
      <w:r w:rsidRPr="002F741F">
        <w:rPr>
          <w:rFonts w:ascii="Times New Roman" w:hAnsi="Times New Roman" w:cs="Times New Roman"/>
          <w:sz w:val="24"/>
          <w:szCs w:val="24"/>
        </w:rPr>
        <w:t xml:space="preserve"> </w:t>
      </w:r>
      <w:r w:rsidR="00291FDF" w:rsidRPr="002F741F">
        <w:rPr>
          <w:rFonts w:ascii="Times New Roman" w:hAnsi="Times New Roman" w:cs="Times New Roman"/>
          <w:sz w:val="24"/>
          <w:szCs w:val="24"/>
        </w:rPr>
        <w:t>налоговых и неналоговых доходов</w:t>
      </w:r>
      <w:r w:rsidRPr="002F741F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25E51" w:rsidRPr="002F741F">
        <w:rPr>
          <w:rFonts w:ascii="Times New Roman" w:hAnsi="Times New Roman" w:cs="Times New Roman"/>
          <w:sz w:val="24"/>
          <w:szCs w:val="24"/>
        </w:rPr>
        <w:t>Кемского</w:t>
      </w:r>
      <w:r w:rsidRPr="002F741F">
        <w:rPr>
          <w:rFonts w:ascii="Times New Roman" w:hAnsi="Times New Roman" w:cs="Times New Roman"/>
          <w:sz w:val="24"/>
          <w:szCs w:val="24"/>
        </w:rPr>
        <w:t xml:space="preserve"> района за последние три года свидетельствует о тенденции роста к показателям предыдущих годов: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Налоговые доходы в консолидированный бюджет Кемского района поступили в следующи</w:t>
      </w:r>
      <w:r w:rsidR="002F741F">
        <w:rPr>
          <w:rFonts w:ascii="Times New Roman" w:hAnsi="Times New Roman" w:cs="Times New Roman"/>
          <w:sz w:val="24"/>
          <w:szCs w:val="24"/>
        </w:rPr>
        <w:t>х</w:t>
      </w:r>
      <w:r w:rsidRPr="00F258EB">
        <w:rPr>
          <w:rFonts w:ascii="Times New Roman" w:hAnsi="Times New Roman" w:cs="Times New Roman"/>
          <w:sz w:val="24"/>
          <w:szCs w:val="24"/>
        </w:rPr>
        <w:t xml:space="preserve"> суммах  (в процентах от общей суммы поступлений налоговых и неналоговых доходов):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2015 год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182,2 млн. рублей (90,33процентов),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2016 год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199,5 млн. рублей (91,18 процент),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2017 год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214,2 млн. рублей (91,62 процент).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58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2017 году основными доходами консолидированного бюджета Кемского района  являются:  налог на доходы физических лиц, который составляет 69,6  процентов от </w:t>
      </w:r>
      <w:r w:rsidRPr="00F258E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поступивших налоговых и неналоговых доходов, налоги на совокупный доход  - 16,2  процентов  и  доходы от использования  и продажи муниципального имущества -  5,0  процентов.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58EB">
        <w:rPr>
          <w:rFonts w:ascii="Times New Roman" w:hAnsi="Times New Roman" w:cs="Times New Roman"/>
          <w:sz w:val="24"/>
          <w:szCs w:val="24"/>
        </w:rPr>
        <w:t>Безвозмездные поступления в консолидированный бюджет Кемского района в 2017 году составили 329,7 млн. рублей, или на 37,1 млн. рублей больше, чем в 2016 году или на 12,68</w:t>
      </w:r>
      <w:r w:rsidRPr="00F25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2F741F" w:rsidRPr="002F741F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41F">
        <w:rPr>
          <w:rFonts w:ascii="Times New Roman" w:hAnsi="Times New Roman" w:cs="Times New Roman"/>
          <w:color w:val="000000"/>
          <w:sz w:val="24"/>
          <w:szCs w:val="24"/>
        </w:rPr>
        <w:t xml:space="preserve">Объем безвозмездных поступлений в бюджет Кемского района </w:t>
      </w:r>
      <w:r w:rsidRPr="002F741F">
        <w:rPr>
          <w:rFonts w:ascii="Times New Roman" w:hAnsi="Times New Roman" w:cs="Times New Roman"/>
          <w:sz w:val="24"/>
          <w:szCs w:val="24"/>
        </w:rPr>
        <w:t xml:space="preserve">в процентном отношении к общей сумме доходов составил  в 2015 году </w:t>
      </w:r>
      <w:r w:rsidRPr="002F74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F741F">
        <w:rPr>
          <w:rFonts w:ascii="Times New Roman" w:hAnsi="Times New Roman" w:cs="Times New Roman"/>
          <w:sz w:val="24"/>
          <w:szCs w:val="24"/>
        </w:rPr>
        <w:t xml:space="preserve">59,6 процентов, в 2016 году </w:t>
      </w:r>
      <w:r w:rsidRPr="002F74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2F741F">
        <w:rPr>
          <w:rFonts w:ascii="Times New Roman" w:hAnsi="Times New Roman" w:cs="Times New Roman"/>
          <w:sz w:val="24"/>
          <w:szCs w:val="24"/>
        </w:rPr>
        <w:t xml:space="preserve">58,1 процентов,  в 2017 году </w:t>
      </w:r>
      <w:r w:rsidRPr="002F741F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2F741F">
        <w:rPr>
          <w:rFonts w:ascii="Times New Roman" w:hAnsi="Times New Roman" w:cs="Times New Roman"/>
          <w:sz w:val="24"/>
          <w:szCs w:val="24"/>
        </w:rPr>
        <w:t xml:space="preserve"> 59,0 процентов. </w:t>
      </w:r>
    </w:p>
    <w:p w:rsidR="002F741F" w:rsidRPr="002F741F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41F">
        <w:rPr>
          <w:rFonts w:ascii="Times New Roman" w:hAnsi="Times New Roman" w:cs="Times New Roman"/>
          <w:sz w:val="24"/>
          <w:szCs w:val="24"/>
        </w:rPr>
        <w:t>В структуре безвозмездных поступлений наибольший удельный вес занимают субсидии и субвенции из бюджета Республики Карелия.</w:t>
      </w:r>
    </w:p>
    <w:p w:rsidR="002F741F" w:rsidRPr="001A4730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730">
        <w:rPr>
          <w:rFonts w:ascii="Times New Roman" w:hAnsi="Times New Roman" w:cs="Times New Roman"/>
          <w:sz w:val="24"/>
          <w:szCs w:val="24"/>
        </w:rPr>
        <w:t xml:space="preserve">Таким образом, за 2017 год с начала реализации Программы </w:t>
      </w:r>
      <w:r w:rsidRPr="001A4730">
        <w:rPr>
          <w:rFonts w:ascii="Times New Roman" w:hAnsi="Times New Roman" w:cs="Times New Roman"/>
          <w:bCs/>
          <w:sz w:val="24"/>
          <w:szCs w:val="24"/>
        </w:rPr>
        <w:t xml:space="preserve">оздоровления муниципальных финансов </w:t>
      </w:r>
      <w:r w:rsidRPr="001A4730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1A4730">
        <w:rPr>
          <w:rFonts w:ascii="Times New Roman" w:hAnsi="Times New Roman" w:cs="Times New Roman"/>
          <w:bCs/>
          <w:sz w:val="24"/>
          <w:szCs w:val="24"/>
        </w:rPr>
        <w:t>на 2017 – 2019 годы, утвержденной</w:t>
      </w:r>
      <w:r w:rsidRPr="001A4730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от 06 апреля 2017 года. № 206, </w:t>
      </w:r>
      <w:r w:rsidRPr="001A4730">
        <w:rPr>
          <w:rFonts w:ascii="Times New Roman" w:hAnsi="Times New Roman" w:cs="Times New Roman"/>
          <w:bCs/>
          <w:sz w:val="24"/>
          <w:szCs w:val="24"/>
        </w:rPr>
        <w:t xml:space="preserve">доходы бюджета Кемского района возросли на 54,7 млн. рублей, или на 11 процентов. В их составе налоговые и неналоговые доходы возросли на 16 млн. рублей, или на 7 процентов, безвозмездные поступления из других бюджетов – на 36,8 млн. рублей, или на 24 процента. Расходы при этом возросли на 33,7 млн. рублей, или на 7 процентов. </w:t>
      </w:r>
    </w:p>
    <w:p w:rsidR="002F741F" w:rsidRPr="00AA75D9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5D9">
        <w:rPr>
          <w:rFonts w:ascii="Times New Roman" w:hAnsi="Times New Roman" w:cs="Times New Roman"/>
          <w:bCs/>
          <w:sz w:val="24"/>
          <w:szCs w:val="24"/>
        </w:rPr>
        <w:t xml:space="preserve">По итогам за 2017 </w:t>
      </w:r>
      <w:proofErr w:type="gramStart"/>
      <w:r w:rsidRPr="00AA75D9">
        <w:rPr>
          <w:rFonts w:ascii="Times New Roman" w:hAnsi="Times New Roman" w:cs="Times New Roman"/>
          <w:bCs/>
          <w:sz w:val="24"/>
          <w:szCs w:val="24"/>
        </w:rPr>
        <w:t>год</w:t>
      </w:r>
      <w:proofErr w:type="gramEnd"/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достигнут профицит бюджета в сумме 6 млн. рублей, при дефиците за 2016 год 26,9 млн. рублей.</w:t>
      </w:r>
    </w:p>
    <w:p w:rsidR="002F741F" w:rsidRPr="00AA75D9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5D9">
        <w:rPr>
          <w:rFonts w:ascii="Times New Roman" w:hAnsi="Times New Roman" w:cs="Times New Roman"/>
          <w:bCs/>
          <w:sz w:val="24"/>
          <w:szCs w:val="24"/>
        </w:rPr>
        <w:t xml:space="preserve">Муниципальный долг </w:t>
      </w:r>
      <w:r w:rsidR="0051717D" w:rsidRPr="00AA75D9">
        <w:rPr>
          <w:rFonts w:ascii="Times New Roman" w:hAnsi="Times New Roman" w:cs="Times New Roman"/>
          <w:bCs/>
          <w:sz w:val="24"/>
          <w:szCs w:val="24"/>
        </w:rPr>
        <w:t>вырос</w:t>
      </w:r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51717D" w:rsidRPr="00AA75D9">
        <w:rPr>
          <w:rFonts w:ascii="Times New Roman" w:hAnsi="Times New Roman" w:cs="Times New Roman"/>
          <w:bCs/>
          <w:sz w:val="24"/>
          <w:szCs w:val="24"/>
        </w:rPr>
        <w:t>29,23</w:t>
      </w:r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млн. рублей, или на </w:t>
      </w:r>
      <w:r w:rsidR="0051717D" w:rsidRPr="00AA75D9">
        <w:rPr>
          <w:rFonts w:ascii="Times New Roman" w:hAnsi="Times New Roman" w:cs="Times New Roman"/>
          <w:bCs/>
          <w:sz w:val="24"/>
          <w:szCs w:val="24"/>
        </w:rPr>
        <w:t>177</w:t>
      </w:r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процентов (на </w:t>
      </w:r>
      <w:r w:rsidR="0050755B" w:rsidRPr="00AA75D9">
        <w:rPr>
          <w:rFonts w:ascii="Times New Roman" w:hAnsi="Times New Roman" w:cs="Times New Roman"/>
          <w:bCs/>
          <w:sz w:val="24"/>
          <w:szCs w:val="24"/>
        </w:rPr>
        <w:t>7,4</w:t>
      </w:r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процентных пункт</w:t>
      </w:r>
      <w:r w:rsidR="0050755B" w:rsidRPr="00AA75D9">
        <w:rPr>
          <w:rFonts w:ascii="Times New Roman" w:hAnsi="Times New Roman" w:cs="Times New Roman"/>
          <w:bCs/>
          <w:sz w:val="24"/>
          <w:szCs w:val="24"/>
        </w:rPr>
        <w:t>ов</w:t>
      </w:r>
      <w:r w:rsidRPr="00AA75D9">
        <w:rPr>
          <w:rFonts w:ascii="Times New Roman" w:hAnsi="Times New Roman" w:cs="Times New Roman"/>
          <w:bCs/>
          <w:sz w:val="24"/>
          <w:szCs w:val="24"/>
        </w:rPr>
        <w:t xml:space="preserve"> по отношению к налоговым и неналоговым доходам).</w:t>
      </w:r>
    </w:p>
    <w:p w:rsidR="002F741F" w:rsidRPr="00397F75" w:rsidRDefault="002F741F" w:rsidP="002F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730">
        <w:rPr>
          <w:rFonts w:ascii="Times New Roman" w:hAnsi="Times New Roman" w:cs="Times New Roman"/>
          <w:bCs/>
          <w:sz w:val="24"/>
          <w:szCs w:val="24"/>
        </w:rPr>
        <w:t>Поскольку планируемые показатели безвозмездных поступлений из бюджета Республики Карелия на период 2018 – 2020 годов не корректны в связи с тем, что межбюджетные трансферты из бюджета Республики Карелия распределены не полностью, суммы планируемых расходов, дефицита бюджета и муниципального долга не являются корректными. Эти показатели будут изменяться путем внесения изменений в бюджеты муниципальных образований после полного распределения межбюджетных трансфертов из бюджета Республики Карелия. Фактор несвоевременности распределения межбюджетных трансфертов из других бюджетов существенно снижает качество планирования бюджетных показателей и эффективность управления муниципальными финансами.</w:t>
      </w:r>
    </w:p>
    <w:p w:rsidR="00A757F2" w:rsidRPr="00F258EB" w:rsidRDefault="001A4730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Отраслевая структура налоговых поступлений стабильна.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F258EB">
        <w:rPr>
          <w:rFonts w:ascii="Times New Roman" w:hAnsi="Times New Roman" w:cs="Times New Roman"/>
          <w:sz w:val="24"/>
          <w:szCs w:val="24"/>
        </w:rPr>
        <w:t>организациям, являющимся крупнейшими налогоплательщиками Кемского района за 2017 год относятся</w:t>
      </w:r>
      <w:proofErr w:type="gramEnd"/>
      <w:r w:rsidRPr="00F258EB">
        <w:rPr>
          <w:rFonts w:ascii="Times New Roman" w:hAnsi="Times New Roman" w:cs="Times New Roman"/>
          <w:sz w:val="24"/>
          <w:szCs w:val="24"/>
        </w:rPr>
        <w:t xml:space="preserve"> (удельный вес предприятий-налогоплательщиков, уплачиваемых НДФЛ в консолидированный бюджет Кемского района, процентов к сумме доходов консолидированного бюджет от НДФЛ):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Предприятия ОАО «РЖД»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51 процент,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Учреждения федерального уровня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13 процентов,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Энергетика – </w:t>
      </w:r>
      <w:r w:rsidRPr="00F258EB">
        <w:rPr>
          <w:rFonts w:ascii="Times New Roman" w:eastAsia="Calibri" w:hAnsi="Times New Roman" w:cs="Times New Roman"/>
          <w:sz w:val="24"/>
          <w:szCs w:val="24"/>
        </w:rPr>
        <w:t>8 процентов</w:t>
      </w:r>
      <w:r w:rsidRPr="00F258EB">
        <w:rPr>
          <w:rFonts w:ascii="Times New Roman" w:hAnsi="Times New Roman" w:cs="Times New Roman"/>
          <w:sz w:val="24"/>
          <w:szCs w:val="24"/>
        </w:rPr>
        <w:t>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Учреждения местного уровня </w:t>
      </w:r>
      <w:r w:rsidRPr="00F258EB">
        <w:rPr>
          <w:rFonts w:ascii="Times New Roman" w:eastAsia="Calibri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8процентов. </w:t>
      </w:r>
    </w:p>
    <w:p w:rsidR="00A757F2" w:rsidRPr="00F258EB" w:rsidRDefault="001A4730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В 2017 году сложилась положительная динамика поступлений по налогу на доходы физических лиц (далее – НДФЛ) по сравнению с 2016 годом. Увеличение поступления НДФЛ составило 9,2 млн. рублей.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Поступления доходов от уплаты акцизов на нефтепродукты за 2017 год составили 5,2 млн. рублей или 76,3 процентов к 2016 году. Невыполнение плановых показателей  связано с завышением прогнозных показателей администратором данного вида дохода.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Поступление единого налога на вмененный доход для отдельных видов деятельности составило 8,1 млн. рублей или 73 процента к показателю за 2016 год. Невыполнение прогнозных показателей  связано с уменьшением количества плательщиков данного вида налога, переходом налогоплательщиков на упрощенную систему налогообложения и патентную систему налогообложения, а также с несвоевременностью уплаты налога и увеличением недоимки по данному виду налога.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lastRenderedPageBreak/>
        <w:t>Плательщиками единого сельскохозяйственного налога в районе являются предприятие рыбной отрасли -  ООО «Согласие». Поступление единого сельскохозяйственного налога в 2017 году по сравнению с 2016 годом увеличилось на 9,5 млн. рублей или на 50 процентов.</w:t>
      </w:r>
    </w:p>
    <w:p w:rsidR="00A757F2" w:rsidRPr="00F258EB" w:rsidRDefault="00211258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Показатель д</w:t>
      </w:r>
      <w:r w:rsidR="00A757F2" w:rsidRPr="00F258EB">
        <w:rPr>
          <w:rFonts w:ascii="Times New Roman" w:hAnsi="Times New Roman" w:cs="Times New Roman"/>
          <w:sz w:val="24"/>
          <w:szCs w:val="24"/>
        </w:rPr>
        <w:t>оход</w:t>
      </w:r>
      <w:r w:rsidRPr="00F258EB">
        <w:rPr>
          <w:rFonts w:ascii="Times New Roman" w:hAnsi="Times New Roman" w:cs="Times New Roman"/>
          <w:sz w:val="24"/>
          <w:szCs w:val="24"/>
        </w:rPr>
        <w:t>а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от налога, взимаемого в связи с применением патентной системы налогообложения, </w:t>
      </w:r>
      <w:r w:rsidRPr="00F258EB">
        <w:rPr>
          <w:rFonts w:ascii="Times New Roman" w:hAnsi="Times New Roman" w:cs="Times New Roman"/>
          <w:sz w:val="24"/>
          <w:szCs w:val="24"/>
        </w:rPr>
        <w:t>за 2017 год возрос по сравнению с показателем за 2016 год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Pr="00F258EB">
        <w:rPr>
          <w:rFonts w:ascii="Times New Roman" w:hAnsi="Times New Roman" w:cs="Times New Roman"/>
          <w:sz w:val="24"/>
          <w:szCs w:val="24"/>
        </w:rPr>
        <w:t xml:space="preserve">на 0,4 млн. рублей или на 41,67 процент </w:t>
      </w:r>
      <w:r w:rsidR="00A757F2" w:rsidRPr="00F258EB">
        <w:rPr>
          <w:rFonts w:ascii="Times New Roman" w:hAnsi="Times New Roman" w:cs="Times New Roman"/>
          <w:sz w:val="24"/>
          <w:szCs w:val="24"/>
        </w:rPr>
        <w:t>в связи с увеличением количества плательщиков данного вида налога</w:t>
      </w:r>
      <w:r w:rsidRPr="00F258EB">
        <w:rPr>
          <w:rFonts w:ascii="Times New Roman" w:hAnsi="Times New Roman" w:cs="Times New Roman"/>
          <w:sz w:val="24"/>
          <w:szCs w:val="24"/>
        </w:rPr>
        <w:t>.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 сравнению с 2016 годом налог на имущество поступил</w:t>
      </w:r>
      <w:r w:rsidR="00211258" w:rsidRPr="00F258EB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</w:t>
      </w:r>
      <w:r w:rsidR="00211258" w:rsidRPr="00F258EB">
        <w:rPr>
          <w:rFonts w:ascii="Times New Roman" w:hAnsi="Times New Roman" w:cs="Times New Roman"/>
          <w:sz w:val="24"/>
          <w:szCs w:val="24"/>
        </w:rPr>
        <w:t>0,5 млн</w:t>
      </w:r>
      <w:r w:rsidRPr="00F258EB">
        <w:rPr>
          <w:rFonts w:ascii="Times New Roman" w:hAnsi="Times New Roman" w:cs="Times New Roman"/>
          <w:sz w:val="24"/>
          <w:szCs w:val="24"/>
        </w:rPr>
        <w:t>. рублей больше</w:t>
      </w:r>
      <w:r w:rsidR="00211258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 xml:space="preserve"> или на 8,05</w:t>
      </w:r>
      <w:r w:rsidR="00211258" w:rsidRPr="00F258E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sz w:val="24"/>
          <w:szCs w:val="24"/>
        </w:rPr>
        <w:t>.</w:t>
      </w:r>
    </w:p>
    <w:p w:rsidR="003475AE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Поступление доходов от использования имущества, находящегося в муниципальной собственности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 xml:space="preserve"> в 2017 году составило 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сумму </w:t>
      </w:r>
      <w:r w:rsidRPr="00F258EB">
        <w:rPr>
          <w:rFonts w:ascii="Times New Roman" w:hAnsi="Times New Roman" w:cs="Times New Roman"/>
          <w:sz w:val="24"/>
          <w:szCs w:val="24"/>
        </w:rPr>
        <w:t xml:space="preserve"> 11</w:t>
      </w:r>
      <w:r w:rsidR="003475AE" w:rsidRPr="00F258EB">
        <w:rPr>
          <w:rFonts w:ascii="Times New Roman" w:hAnsi="Times New Roman" w:cs="Times New Roman"/>
          <w:sz w:val="24"/>
          <w:szCs w:val="24"/>
        </w:rPr>
        <w:t>,5 млн</w:t>
      </w:r>
      <w:r w:rsidRPr="00F258EB">
        <w:rPr>
          <w:rFonts w:ascii="Times New Roman" w:hAnsi="Times New Roman" w:cs="Times New Roman"/>
          <w:sz w:val="24"/>
          <w:szCs w:val="24"/>
        </w:rPr>
        <w:t>. рублей или 99,07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sz w:val="24"/>
          <w:szCs w:val="24"/>
        </w:rPr>
        <w:t xml:space="preserve"> к </w:t>
      </w:r>
      <w:r w:rsidR="003475AE" w:rsidRPr="00F258EB">
        <w:rPr>
          <w:rFonts w:ascii="Times New Roman" w:hAnsi="Times New Roman" w:cs="Times New Roman"/>
          <w:sz w:val="24"/>
          <w:szCs w:val="24"/>
        </w:rPr>
        <w:t>фактическому показателю за</w:t>
      </w:r>
      <w:r w:rsidRPr="00F258EB">
        <w:rPr>
          <w:rFonts w:ascii="Times New Roman" w:hAnsi="Times New Roman" w:cs="Times New Roman"/>
          <w:sz w:val="24"/>
          <w:szCs w:val="24"/>
        </w:rPr>
        <w:t xml:space="preserve"> 2016 год, их них: </w:t>
      </w:r>
    </w:p>
    <w:p w:rsidR="003475AE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доходы от сдачи в аренду земельных участков – 5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>5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рублей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 xml:space="preserve"> или 97,46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sz w:val="24"/>
          <w:szCs w:val="24"/>
        </w:rPr>
        <w:t xml:space="preserve"> к 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сумме за </w:t>
      </w:r>
      <w:r w:rsidRPr="00F258EB">
        <w:rPr>
          <w:rFonts w:ascii="Times New Roman" w:hAnsi="Times New Roman" w:cs="Times New Roman"/>
          <w:sz w:val="24"/>
          <w:szCs w:val="24"/>
        </w:rPr>
        <w:t>2016 год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 доходы от сдачи в аренду муниципального имущества – 5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>9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рублей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 xml:space="preserve"> или 100,6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sz w:val="24"/>
          <w:szCs w:val="24"/>
        </w:rPr>
        <w:t xml:space="preserve"> к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сумме за </w:t>
      </w:r>
      <w:r w:rsidRPr="00F258EB">
        <w:rPr>
          <w:rFonts w:ascii="Times New Roman" w:hAnsi="Times New Roman" w:cs="Times New Roman"/>
          <w:sz w:val="24"/>
          <w:szCs w:val="24"/>
        </w:rPr>
        <w:t xml:space="preserve"> 2016 год.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eastAsia="Calibri" w:hAnsi="Times New Roman" w:cs="Times New Roman"/>
          <w:sz w:val="24"/>
          <w:szCs w:val="24"/>
        </w:rPr>
        <w:t>Доходы от штрафов, санкций и возмещения ущерба в 2017 году составили 2</w:t>
      </w:r>
      <w:r w:rsidR="003475AE" w:rsidRPr="00F258EB">
        <w:rPr>
          <w:rFonts w:ascii="Times New Roman" w:eastAsia="Calibri" w:hAnsi="Times New Roman" w:cs="Times New Roman"/>
          <w:sz w:val="24"/>
          <w:szCs w:val="24"/>
        </w:rPr>
        <w:t>,3 млн</w:t>
      </w:r>
      <w:r w:rsidRPr="00F258EB">
        <w:rPr>
          <w:rFonts w:ascii="Times New Roman" w:eastAsia="Calibri" w:hAnsi="Times New Roman" w:cs="Times New Roman"/>
          <w:sz w:val="24"/>
          <w:szCs w:val="24"/>
        </w:rPr>
        <w:t>. рублей</w:t>
      </w:r>
      <w:r w:rsidR="003475AE" w:rsidRPr="00F258EB">
        <w:rPr>
          <w:rFonts w:ascii="Times New Roman" w:eastAsia="Calibri" w:hAnsi="Times New Roman" w:cs="Times New Roman"/>
          <w:sz w:val="24"/>
          <w:szCs w:val="24"/>
        </w:rPr>
        <w:t>,</w:t>
      </w:r>
      <w:r w:rsidRPr="00F258EB">
        <w:rPr>
          <w:rFonts w:ascii="Times New Roman" w:eastAsia="Calibri" w:hAnsi="Times New Roman" w:cs="Times New Roman"/>
          <w:sz w:val="24"/>
          <w:szCs w:val="24"/>
        </w:rPr>
        <w:t xml:space="preserve"> или на 7,09</w:t>
      </w:r>
      <w:r w:rsidR="003475AE" w:rsidRPr="00F258EB">
        <w:rPr>
          <w:rFonts w:ascii="Times New Roman" w:eastAsia="Calibri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eastAsia="Calibri" w:hAnsi="Times New Roman" w:cs="Times New Roman"/>
          <w:sz w:val="24"/>
          <w:szCs w:val="24"/>
        </w:rPr>
        <w:t xml:space="preserve"> выше</w:t>
      </w:r>
      <w:r w:rsidR="003475AE" w:rsidRPr="00F258EB">
        <w:rPr>
          <w:rFonts w:ascii="Times New Roman" w:eastAsia="Calibri" w:hAnsi="Times New Roman" w:cs="Times New Roman"/>
          <w:sz w:val="24"/>
          <w:szCs w:val="24"/>
        </w:rPr>
        <w:t>,</w:t>
      </w:r>
      <w:r w:rsidRPr="00F258EB">
        <w:rPr>
          <w:rFonts w:ascii="Times New Roman" w:eastAsia="Calibri" w:hAnsi="Times New Roman" w:cs="Times New Roman"/>
          <w:sz w:val="24"/>
          <w:szCs w:val="24"/>
        </w:rPr>
        <w:t xml:space="preserve"> чем в 2016 году.</w:t>
      </w:r>
    </w:p>
    <w:p w:rsidR="003475AE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Доходы от продажи материальных и нематериальных активов 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за </w:t>
      </w:r>
      <w:r w:rsidRPr="00F258EB">
        <w:rPr>
          <w:rFonts w:ascii="Times New Roman" w:hAnsi="Times New Roman" w:cs="Times New Roman"/>
          <w:sz w:val="24"/>
          <w:szCs w:val="24"/>
        </w:rPr>
        <w:t xml:space="preserve">2017 год составили </w:t>
      </w:r>
      <w:r w:rsidR="003475AE" w:rsidRPr="00F258EB">
        <w:rPr>
          <w:rFonts w:ascii="Times New Roman" w:hAnsi="Times New Roman" w:cs="Times New Roman"/>
          <w:sz w:val="24"/>
          <w:szCs w:val="24"/>
        </w:rPr>
        <w:t>0,5 млн</w:t>
      </w:r>
      <w:r w:rsidRPr="00F258EB">
        <w:rPr>
          <w:rFonts w:ascii="Times New Roman" w:hAnsi="Times New Roman" w:cs="Times New Roman"/>
          <w:sz w:val="24"/>
          <w:szCs w:val="24"/>
        </w:rPr>
        <w:t>. рублей</w:t>
      </w:r>
      <w:r w:rsidR="003475AE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 xml:space="preserve"> или 110,6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sz w:val="24"/>
          <w:szCs w:val="24"/>
        </w:rPr>
        <w:t xml:space="preserve">  к 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сумме за </w:t>
      </w:r>
      <w:r w:rsidRPr="00F258EB">
        <w:rPr>
          <w:rFonts w:ascii="Times New Roman" w:hAnsi="Times New Roman" w:cs="Times New Roman"/>
          <w:sz w:val="24"/>
          <w:szCs w:val="24"/>
        </w:rPr>
        <w:t xml:space="preserve">2016 год, в том числе: </w:t>
      </w:r>
    </w:p>
    <w:p w:rsidR="003475AE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поступление доходов от продажи земельных участков – </w:t>
      </w:r>
      <w:r w:rsidR="003475AE" w:rsidRPr="00F258EB">
        <w:rPr>
          <w:rFonts w:ascii="Times New Roman" w:hAnsi="Times New Roman" w:cs="Times New Roman"/>
          <w:sz w:val="24"/>
          <w:szCs w:val="24"/>
        </w:rPr>
        <w:t>0,3 млн</w:t>
      </w:r>
      <w:r w:rsidRPr="00F258EB">
        <w:rPr>
          <w:rFonts w:ascii="Times New Roman" w:hAnsi="Times New Roman" w:cs="Times New Roman"/>
          <w:sz w:val="24"/>
          <w:szCs w:val="24"/>
        </w:rPr>
        <w:t>. рублей или 216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процентов к сумме за 2016 год,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 поступление доходов от продажи имущества </w:t>
      </w:r>
      <w:r w:rsidR="003475AE" w:rsidRPr="00F258EB">
        <w:rPr>
          <w:rFonts w:ascii="Times New Roman" w:hAnsi="Times New Roman" w:cs="Times New Roman"/>
          <w:sz w:val="24"/>
          <w:szCs w:val="24"/>
        </w:rPr>
        <w:t>–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3475AE" w:rsidRPr="00F258EB">
        <w:rPr>
          <w:rFonts w:ascii="Times New Roman" w:hAnsi="Times New Roman" w:cs="Times New Roman"/>
          <w:sz w:val="24"/>
          <w:szCs w:val="24"/>
        </w:rPr>
        <w:t>0,2 млн</w:t>
      </w:r>
      <w:r w:rsidRPr="00F258EB">
        <w:rPr>
          <w:rFonts w:ascii="Times New Roman" w:hAnsi="Times New Roman" w:cs="Times New Roman"/>
          <w:sz w:val="24"/>
          <w:szCs w:val="24"/>
        </w:rPr>
        <w:t xml:space="preserve">. рублей на </w:t>
      </w:r>
      <w:r w:rsidR="003475AE" w:rsidRPr="00F258EB">
        <w:rPr>
          <w:rFonts w:ascii="Times New Roman" w:hAnsi="Times New Roman" w:cs="Times New Roman"/>
          <w:sz w:val="24"/>
          <w:szCs w:val="24"/>
        </w:rPr>
        <w:t>67 процентов к сумме за 2016 год</w:t>
      </w:r>
      <w:r w:rsidRPr="00F258EB">
        <w:rPr>
          <w:rFonts w:ascii="Times New Roman" w:hAnsi="Times New Roman" w:cs="Times New Roman"/>
          <w:sz w:val="24"/>
          <w:szCs w:val="24"/>
        </w:rPr>
        <w:t>.</w:t>
      </w:r>
    </w:p>
    <w:p w:rsidR="00A757F2" w:rsidRPr="00F258EB" w:rsidRDefault="001A4730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В отношении имеющейся задолженности </w:t>
      </w:r>
      <w:r w:rsidR="003475AE" w:rsidRPr="00F258EB">
        <w:rPr>
          <w:rFonts w:ascii="Times New Roman" w:hAnsi="Times New Roman" w:cs="Times New Roman"/>
          <w:sz w:val="24"/>
          <w:szCs w:val="24"/>
        </w:rPr>
        <w:t>по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аренд</w:t>
      </w:r>
      <w:r w:rsidR="003475AE" w:rsidRPr="00F258EB">
        <w:rPr>
          <w:rFonts w:ascii="Times New Roman" w:hAnsi="Times New Roman" w:cs="Times New Roman"/>
          <w:sz w:val="24"/>
          <w:szCs w:val="24"/>
        </w:rPr>
        <w:t>е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 муниципального имущества администрацией Кемского муниципального района проводится </w:t>
      </w:r>
      <w:proofErr w:type="spellStart"/>
      <w:r w:rsidR="00A757F2" w:rsidRPr="00F258EB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="003475AE"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A757F2" w:rsidRPr="00F258EB">
        <w:rPr>
          <w:rFonts w:ascii="Times New Roman" w:hAnsi="Times New Roman" w:cs="Times New Roman"/>
          <w:sz w:val="24"/>
          <w:szCs w:val="24"/>
        </w:rPr>
        <w:t>-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A757F2" w:rsidRPr="00F258EB">
        <w:rPr>
          <w:rFonts w:ascii="Times New Roman" w:hAnsi="Times New Roman" w:cs="Times New Roman"/>
          <w:sz w:val="24"/>
          <w:szCs w:val="24"/>
        </w:rPr>
        <w:t xml:space="preserve">исковая работа, направленная на взимание недоимки с арендаторов-должников. </w:t>
      </w:r>
    </w:p>
    <w:p w:rsidR="00A757F2" w:rsidRPr="00F258EB" w:rsidRDefault="00A757F2" w:rsidP="00F258EB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В 2017 году должникам по арендной плате за муниципальное имущество Кемского района предъявлен</w:t>
      </w:r>
      <w:r w:rsidR="003475AE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претензи</w:t>
      </w:r>
      <w:r w:rsidR="003475AE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475AE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 xml:space="preserve">564 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руб., из них удовлетворен</w:t>
      </w:r>
      <w:r w:rsidR="003475AE" w:rsidRPr="00F258EB">
        <w:rPr>
          <w:rFonts w:ascii="Times New Roman" w:hAnsi="Times New Roman" w:cs="Times New Roman"/>
          <w:sz w:val="24"/>
          <w:szCs w:val="24"/>
        </w:rPr>
        <w:t>ы претензии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475AE" w:rsidRPr="00F258EB">
        <w:rPr>
          <w:rFonts w:ascii="Times New Roman" w:hAnsi="Times New Roman" w:cs="Times New Roman"/>
          <w:sz w:val="24"/>
          <w:szCs w:val="24"/>
        </w:rPr>
        <w:t>0,183 млн</w:t>
      </w:r>
      <w:r w:rsidRPr="00F258EB">
        <w:rPr>
          <w:rFonts w:ascii="Times New Roman" w:hAnsi="Times New Roman" w:cs="Times New Roman"/>
          <w:sz w:val="24"/>
          <w:szCs w:val="24"/>
        </w:rPr>
        <w:t xml:space="preserve">. руб. </w:t>
      </w:r>
    </w:p>
    <w:p w:rsidR="00A757F2" w:rsidRPr="00F258EB" w:rsidRDefault="00A757F2" w:rsidP="00F258EB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Подан</w:t>
      </w:r>
      <w:r w:rsidR="003475AE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исковы</w:t>
      </w:r>
      <w:r w:rsidR="003475AE" w:rsidRPr="00F258EB">
        <w:rPr>
          <w:rFonts w:ascii="Times New Roman" w:hAnsi="Times New Roman" w:cs="Times New Roman"/>
          <w:sz w:val="24"/>
          <w:szCs w:val="24"/>
        </w:rPr>
        <w:t>е</w:t>
      </w:r>
      <w:r w:rsidRPr="00F258E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475AE" w:rsidRPr="00F258EB">
        <w:rPr>
          <w:rFonts w:ascii="Times New Roman" w:hAnsi="Times New Roman" w:cs="Times New Roman"/>
          <w:sz w:val="24"/>
          <w:szCs w:val="24"/>
        </w:rPr>
        <w:t>я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3475AE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142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 xml:space="preserve">. руб., все исковые заявления решением суда удовлетворены. </w:t>
      </w:r>
    </w:p>
    <w:p w:rsidR="00A757F2" w:rsidRPr="00F258EB" w:rsidRDefault="00A757F2" w:rsidP="00F258EB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Принят</w:t>
      </w:r>
      <w:r w:rsidR="003475AE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к производству судебными приставами заявлени</w:t>
      </w:r>
      <w:r w:rsidR="003475AE" w:rsidRPr="00F258EB">
        <w:rPr>
          <w:rFonts w:ascii="Times New Roman" w:hAnsi="Times New Roman" w:cs="Times New Roman"/>
          <w:sz w:val="24"/>
          <w:szCs w:val="24"/>
        </w:rPr>
        <w:t>я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475AE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142</w:t>
      </w:r>
      <w:r w:rsidR="003475AE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3475AE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Должникам по арендной плате за муниципальное имущество Кемского городского поселения предъявлен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претензи</w:t>
      </w:r>
      <w:r w:rsidR="00F258EB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2</w:t>
      </w:r>
      <w:r w:rsidR="00F258EB" w:rsidRPr="00F258EB">
        <w:rPr>
          <w:rFonts w:ascii="Times New Roman" w:hAnsi="Times New Roman" w:cs="Times New Roman"/>
          <w:sz w:val="24"/>
          <w:szCs w:val="24"/>
        </w:rPr>
        <w:t>,1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, из них удовлетворен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– </w:t>
      </w:r>
      <w:r w:rsidRPr="00F258E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0,8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лей. </w:t>
      </w:r>
      <w:r w:rsidRPr="00F258EB">
        <w:rPr>
          <w:rFonts w:ascii="Times New Roman" w:hAnsi="Times New Roman" w:cs="Times New Roman"/>
          <w:sz w:val="24"/>
          <w:szCs w:val="24"/>
        </w:rPr>
        <w:t>На сумму 1</w:t>
      </w:r>
      <w:r w:rsidR="00F258EB" w:rsidRPr="00F258EB">
        <w:rPr>
          <w:rFonts w:ascii="Times New Roman" w:hAnsi="Times New Roman" w:cs="Times New Roman"/>
          <w:sz w:val="24"/>
          <w:szCs w:val="24"/>
        </w:rPr>
        <w:t>,</w:t>
      </w:r>
      <w:r w:rsidRPr="00F258EB">
        <w:rPr>
          <w:rFonts w:ascii="Times New Roman" w:hAnsi="Times New Roman" w:cs="Times New Roman"/>
          <w:sz w:val="24"/>
          <w:szCs w:val="24"/>
        </w:rPr>
        <w:t>2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 оформлены исковые заявления (в течение 2016 года предъявлен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претензи</w:t>
      </w:r>
      <w:r w:rsidR="00F258EB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1</w:t>
      </w:r>
      <w:r w:rsidR="00F258EB" w:rsidRPr="00F258EB">
        <w:rPr>
          <w:rFonts w:ascii="Times New Roman" w:hAnsi="Times New Roman" w:cs="Times New Roman"/>
          <w:sz w:val="24"/>
          <w:szCs w:val="24"/>
        </w:rPr>
        <w:t>,5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, из них удовлетворен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0,7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).</w:t>
      </w:r>
    </w:p>
    <w:p w:rsidR="00A757F2" w:rsidRPr="00F258EB" w:rsidRDefault="00A757F2" w:rsidP="00F2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EB">
        <w:rPr>
          <w:rFonts w:ascii="Times New Roman" w:eastAsia="Calibri" w:hAnsi="Times New Roman" w:cs="Times New Roman"/>
          <w:sz w:val="24"/>
          <w:szCs w:val="24"/>
        </w:rPr>
        <w:t>На увеличение доходов от аренды муниципального имущества оказывают влияние следующие факторы:</w:t>
      </w:r>
    </w:p>
    <w:p w:rsidR="00A757F2" w:rsidRPr="00F258EB" w:rsidRDefault="00A757F2" w:rsidP="00F2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EB">
        <w:rPr>
          <w:rFonts w:ascii="Times New Roman" w:eastAsia="Calibri" w:hAnsi="Times New Roman" w:cs="Times New Roman"/>
          <w:sz w:val="24"/>
          <w:szCs w:val="24"/>
        </w:rPr>
        <w:t>- отсутствие поступлений в консолидированный бюджет Кемского района денежных средств, подлежащих взысканию с арендаторов-неплательщиков муниципального имущества по вступившим в законную силу решениям арбитражного суда (исполнительные листы находятся в Службе судебных приставов);</w:t>
      </w:r>
    </w:p>
    <w:p w:rsidR="00A757F2" w:rsidRPr="00F258EB" w:rsidRDefault="00A757F2" w:rsidP="00F2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EB">
        <w:rPr>
          <w:rFonts w:ascii="Times New Roman" w:eastAsia="Calibri" w:hAnsi="Times New Roman" w:cs="Times New Roman"/>
          <w:sz w:val="24"/>
          <w:szCs w:val="24"/>
        </w:rPr>
        <w:t xml:space="preserve">- отсутствие заявителей на участие в объявляемых торгах на право заключения договоров аренды </w:t>
      </w:r>
      <w:r w:rsidR="00F258EB" w:rsidRPr="00F258EB">
        <w:rPr>
          <w:rFonts w:ascii="Times New Roman" w:eastAsia="Calibri" w:hAnsi="Times New Roman" w:cs="Times New Roman"/>
          <w:sz w:val="24"/>
          <w:szCs w:val="24"/>
        </w:rPr>
        <w:t>(</w:t>
      </w:r>
      <w:r w:rsidRPr="00F258EB">
        <w:rPr>
          <w:rFonts w:ascii="Times New Roman" w:eastAsia="Calibri" w:hAnsi="Times New Roman" w:cs="Times New Roman"/>
          <w:sz w:val="24"/>
          <w:szCs w:val="24"/>
        </w:rPr>
        <w:t>договоров купли-продажи освобождаемого муниципального имущества в связи с коммерческой непривлекательностью</w:t>
      </w:r>
      <w:r w:rsidR="00F258EB" w:rsidRPr="00F258EB">
        <w:rPr>
          <w:rFonts w:ascii="Times New Roman" w:eastAsia="Calibri" w:hAnsi="Times New Roman" w:cs="Times New Roman"/>
          <w:sz w:val="24"/>
          <w:szCs w:val="24"/>
        </w:rPr>
        <w:t>)</w:t>
      </w:r>
      <w:r w:rsidRPr="00F258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По итогам 2017 года общая сумма начислений за аренду земельных участков составила 5,0 млн.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, поступление по арендным платежам за землю составило 5,5 млн.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, из которых 3,5 млн.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F258EB" w:rsidRPr="00F258EB">
        <w:rPr>
          <w:rFonts w:ascii="Times New Roman" w:hAnsi="Times New Roman" w:cs="Times New Roman"/>
          <w:sz w:val="24"/>
          <w:szCs w:val="24"/>
        </w:rPr>
        <w:t>поступили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в местный бюджет.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проводится </w:t>
      </w:r>
      <w:proofErr w:type="spellStart"/>
      <w:r w:rsidRPr="00F258EB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="00F258EB"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Pr="00F258EB">
        <w:rPr>
          <w:rFonts w:ascii="Times New Roman" w:hAnsi="Times New Roman" w:cs="Times New Roman"/>
          <w:sz w:val="24"/>
          <w:szCs w:val="24"/>
        </w:rPr>
        <w:t>-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Pr="00F258EB">
        <w:rPr>
          <w:rFonts w:ascii="Times New Roman" w:hAnsi="Times New Roman" w:cs="Times New Roman"/>
          <w:sz w:val="24"/>
          <w:szCs w:val="24"/>
        </w:rPr>
        <w:t>исковая работа, направленная на взимание недоимки с арендаторов-должников. В отчетном периоде должникам по арендной плате за землю был</w:t>
      </w:r>
      <w:r w:rsidR="00F258EB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предъявлен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претензи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и </w:t>
      </w:r>
      <w:r w:rsidRPr="00F258EB">
        <w:rPr>
          <w:rFonts w:ascii="Times New Roman" w:hAnsi="Times New Roman" w:cs="Times New Roman"/>
          <w:sz w:val="24"/>
          <w:szCs w:val="24"/>
        </w:rPr>
        <w:t>на сумму 1,2 млн.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>, из них удовлетворен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7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Направлен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>: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в Арбитражный суд Республики Карелия исковые заявления на общую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4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, все исковые заявления решением суда удовлетворены.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 xml:space="preserve">- в Мировой судебный участок заявления на судебный приказ на общую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18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Принят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к производству Судебными приставами заявлени</w:t>
      </w:r>
      <w:r w:rsidR="00F258EB" w:rsidRPr="00F258EB">
        <w:rPr>
          <w:rFonts w:ascii="Times New Roman" w:hAnsi="Times New Roman" w:cs="Times New Roman"/>
          <w:sz w:val="24"/>
          <w:szCs w:val="24"/>
        </w:rPr>
        <w:t>я</w:t>
      </w:r>
      <w:r w:rsidRPr="00F258E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6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лей.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F258EB" w:rsidRPr="00F258EB">
        <w:rPr>
          <w:rFonts w:ascii="Times New Roman" w:hAnsi="Times New Roman" w:cs="Times New Roman"/>
          <w:sz w:val="24"/>
          <w:szCs w:val="24"/>
        </w:rPr>
        <w:t>Определена н</w:t>
      </w:r>
      <w:r w:rsidRPr="00F258EB">
        <w:rPr>
          <w:rFonts w:ascii="Times New Roman" w:hAnsi="Times New Roman" w:cs="Times New Roman"/>
          <w:sz w:val="24"/>
          <w:szCs w:val="24"/>
        </w:rPr>
        <w:t xml:space="preserve">евозможность поступлений денежных средств по исполнительному производству из-за отсутствия имущества на общую сумму </w:t>
      </w:r>
      <w:r w:rsidR="00F258EB" w:rsidRPr="00F258EB">
        <w:rPr>
          <w:rFonts w:ascii="Times New Roman" w:hAnsi="Times New Roman" w:cs="Times New Roman"/>
          <w:sz w:val="24"/>
          <w:szCs w:val="24"/>
        </w:rPr>
        <w:t>0,</w:t>
      </w:r>
      <w:r w:rsidRPr="00F258EB">
        <w:rPr>
          <w:rFonts w:ascii="Times New Roman" w:hAnsi="Times New Roman" w:cs="Times New Roman"/>
          <w:sz w:val="24"/>
          <w:szCs w:val="24"/>
        </w:rPr>
        <w:t>14</w:t>
      </w:r>
      <w:r w:rsidR="00F258EB" w:rsidRPr="00F258EB">
        <w:rPr>
          <w:rFonts w:ascii="Times New Roman" w:hAnsi="Times New Roman" w:cs="Times New Roman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 (ООО «Пенобетон», «Аргонавт»). 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В 2017 году доход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от продажи земельных участков составил</w:t>
      </w:r>
      <w:r w:rsidR="00F258EB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F258EB" w:rsidRPr="00F258EB">
        <w:rPr>
          <w:rFonts w:ascii="Times New Roman" w:hAnsi="Times New Roman" w:cs="Times New Roman"/>
          <w:sz w:val="24"/>
          <w:szCs w:val="24"/>
        </w:rPr>
        <w:t>0,3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 (в 2016 году доход</w:t>
      </w:r>
      <w:r w:rsidR="00F258EB" w:rsidRPr="00F258EB">
        <w:rPr>
          <w:rFonts w:ascii="Times New Roman" w:hAnsi="Times New Roman" w:cs="Times New Roman"/>
          <w:sz w:val="24"/>
          <w:szCs w:val="24"/>
        </w:rPr>
        <w:t>ы</w:t>
      </w:r>
      <w:r w:rsidRPr="00F258EB">
        <w:rPr>
          <w:rFonts w:ascii="Times New Roman" w:hAnsi="Times New Roman" w:cs="Times New Roman"/>
          <w:sz w:val="24"/>
          <w:szCs w:val="24"/>
        </w:rPr>
        <w:t xml:space="preserve"> от продажи земель составил</w:t>
      </w:r>
      <w:r w:rsidR="00F258EB" w:rsidRPr="00F258EB">
        <w:rPr>
          <w:rFonts w:ascii="Times New Roman" w:hAnsi="Times New Roman" w:cs="Times New Roman"/>
          <w:sz w:val="24"/>
          <w:szCs w:val="24"/>
        </w:rPr>
        <w:t>и</w:t>
      </w:r>
      <w:r w:rsidRPr="00F258EB">
        <w:rPr>
          <w:rFonts w:ascii="Times New Roman" w:hAnsi="Times New Roman" w:cs="Times New Roman"/>
          <w:sz w:val="24"/>
          <w:szCs w:val="24"/>
        </w:rPr>
        <w:t xml:space="preserve"> </w:t>
      </w:r>
      <w:r w:rsidR="00F258EB" w:rsidRPr="00F258EB">
        <w:rPr>
          <w:rFonts w:ascii="Times New Roman" w:hAnsi="Times New Roman" w:cs="Times New Roman"/>
          <w:sz w:val="24"/>
          <w:szCs w:val="24"/>
        </w:rPr>
        <w:t>0,1 млн</w:t>
      </w:r>
      <w:r w:rsidRPr="00F258EB">
        <w:rPr>
          <w:rFonts w:ascii="Times New Roman" w:hAnsi="Times New Roman" w:cs="Times New Roman"/>
          <w:sz w:val="24"/>
          <w:szCs w:val="24"/>
        </w:rPr>
        <w:t>. руб</w:t>
      </w:r>
      <w:r w:rsidR="00F258EB" w:rsidRPr="00F258EB">
        <w:rPr>
          <w:rFonts w:ascii="Times New Roman" w:hAnsi="Times New Roman" w:cs="Times New Roman"/>
          <w:sz w:val="24"/>
          <w:szCs w:val="24"/>
        </w:rPr>
        <w:t>лей</w:t>
      </w:r>
      <w:r w:rsidRPr="00F258EB">
        <w:rPr>
          <w:rFonts w:ascii="Times New Roman" w:hAnsi="Times New Roman" w:cs="Times New Roman"/>
          <w:sz w:val="24"/>
          <w:szCs w:val="24"/>
        </w:rPr>
        <w:t xml:space="preserve">, в 2015 году – </w:t>
      </w:r>
      <w:r w:rsidR="00F258EB" w:rsidRPr="00F258EB">
        <w:rPr>
          <w:rFonts w:ascii="Times New Roman" w:hAnsi="Times New Roman" w:cs="Times New Roman"/>
          <w:sz w:val="24"/>
          <w:szCs w:val="24"/>
        </w:rPr>
        <w:t>0,7 млн</w:t>
      </w:r>
      <w:r w:rsidRPr="00F258EB">
        <w:rPr>
          <w:rFonts w:ascii="Times New Roman" w:hAnsi="Times New Roman" w:cs="Times New Roman"/>
          <w:sz w:val="24"/>
          <w:szCs w:val="24"/>
        </w:rPr>
        <w:t>. рублей).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sz w:val="24"/>
          <w:szCs w:val="24"/>
        </w:rPr>
        <w:t>Снизились показатели по следующим видам доходов по сравнению с 2016 годом: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государственная пошлина на 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. рублей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 10,7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. Основная причина – завышен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плановы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показател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администратор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вида дохода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757F2" w:rsidRPr="00F258EB" w:rsidRDefault="00A757F2" w:rsidP="00F25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платежи за использование природных ресурсов на 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0,2 млн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. рублей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 22,92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процента</w:t>
      </w:r>
      <w:r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Основная причина – </w:t>
      </w:r>
      <w:r w:rsidR="00F258EB" w:rsidRPr="00F258EB">
        <w:rPr>
          <w:rFonts w:ascii="Times New Roman" w:hAnsi="Times New Roman" w:cs="Times New Roman"/>
          <w:color w:val="000000" w:themeColor="text1"/>
          <w:sz w:val="24"/>
          <w:szCs w:val="24"/>
        </w:rPr>
        <w:t>завышение плановых показателей администратором данного вида дохода.</w:t>
      </w:r>
    </w:p>
    <w:p w:rsidR="00EE726C" w:rsidRPr="00D937BE" w:rsidRDefault="001A4730" w:rsidP="00EE726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1FD4">
        <w:rPr>
          <w:sz w:val="24"/>
          <w:szCs w:val="24"/>
        </w:rPr>
        <w:t xml:space="preserve">1) </w:t>
      </w:r>
      <w:r w:rsidR="00EE726C">
        <w:rPr>
          <w:sz w:val="24"/>
          <w:szCs w:val="24"/>
        </w:rPr>
        <w:t>М</w:t>
      </w:r>
      <w:r w:rsidR="00EE726C" w:rsidRPr="00D937BE">
        <w:rPr>
          <w:sz w:val="24"/>
          <w:szCs w:val="24"/>
        </w:rPr>
        <w:t xml:space="preserve">ероприятия, направленные на </w:t>
      </w:r>
      <w:r w:rsidR="00EE726C" w:rsidRPr="002634A8">
        <w:rPr>
          <w:rStyle w:val="FontStyle18"/>
        </w:rPr>
        <w:t>мобилизаци</w:t>
      </w:r>
      <w:r w:rsidR="00EE726C">
        <w:rPr>
          <w:rStyle w:val="FontStyle18"/>
        </w:rPr>
        <w:t xml:space="preserve">ю </w:t>
      </w:r>
      <w:r w:rsidR="00EE726C" w:rsidRPr="002634A8">
        <w:rPr>
          <w:rStyle w:val="FontStyle18"/>
        </w:rPr>
        <w:t>налоговых и неналоговых доходов</w:t>
      </w:r>
      <w:r w:rsidR="00EE726C">
        <w:rPr>
          <w:rStyle w:val="FontStyle18"/>
        </w:rPr>
        <w:t xml:space="preserve"> </w:t>
      </w:r>
      <w:r w:rsidR="00EE726C">
        <w:rPr>
          <w:sz w:val="24"/>
          <w:szCs w:val="24"/>
        </w:rPr>
        <w:t xml:space="preserve">реализуются в </w:t>
      </w:r>
      <w:r w:rsidR="00C25E51">
        <w:rPr>
          <w:sz w:val="24"/>
          <w:szCs w:val="24"/>
        </w:rPr>
        <w:t>Кемском</w:t>
      </w:r>
      <w:r w:rsidR="00EE726C">
        <w:rPr>
          <w:sz w:val="24"/>
          <w:szCs w:val="24"/>
        </w:rPr>
        <w:t xml:space="preserve"> районе с</w:t>
      </w:r>
      <w:r w:rsidR="00EE726C" w:rsidRPr="00D937BE">
        <w:rPr>
          <w:sz w:val="24"/>
          <w:szCs w:val="24"/>
        </w:rPr>
        <w:t xml:space="preserve"> 2012</w:t>
      </w:r>
      <w:r w:rsidR="003E7C35">
        <w:rPr>
          <w:sz w:val="24"/>
          <w:szCs w:val="24"/>
        </w:rPr>
        <w:t xml:space="preserve"> </w:t>
      </w:r>
      <w:r w:rsidR="00EE726C" w:rsidRPr="00D937BE">
        <w:rPr>
          <w:sz w:val="24"/>
          <w:szCs w:val="24"/>
        </w:rPr>
        <w:t>года</w:t>
      </w:r>
      <w:r w:rsidR="00EE726C">
        <w:rPr>
          <w:sz w:val="24"/>
          <w:szCs w:val="24"/>
        </w:rPr>
        <w:t>.</w:t>
      </w:r>
    </w:p>
    <w:p w:rsidR="00C25E51" w:rsidRDefault="00C25E51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увеличения дополнительных поступлений в консолидированный бюджет Кемского района в 2016 – 2018 годах разработаны и утверждены мероприятия по мобилизации доходов. По итогам работы за 2017 год сумма дополнительных поступлений в консолидированный бюджет составила 4,5 млн. рублей, или 149 процентов от планируемого показателя, в том числе:</w:t>
      </w:r>
    </w:p>
    <w:p w:rsidR="00C25E51" w:rsidRDefault="00C25E51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контрольной работы (выездные и камеральные налоговые проверки) – 0,35 млн. рублей, или 87,5 процентов от планируемого показателя,</w:t>
      </w:r>
    </w:p>
    <w:p w:rsidR="00C25E51" w:rsidRDefault="00C25E51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взаимодействия Комиссии и плательщиков, имеющих задолженность по платежам в бюджет и внебюджетные фонды</w:t>
      </w:r>
      <w:r w:rsidR="00C73F1C">
        <w:rPr>
          <w:rFonts w:ascii="Times New Roman" w:hAnsi="Times New Roman" w:cs="Times New Roman"/>
          <w:sz w:val="24"/>
          <w:szCs w:val="24"/>
        </w:rPr>
        <w:t>, - 1,9 млн. рублей, или 255 процентов от планируемого показателя,</w:t>
      </w:r>
    </w:p>
    <w:p w:rsidR="00C73F1C" w:rsidRDefault="00C73F1C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активизации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исковой работы по взысканию задолженности по арендной плате за использование муниципального имущества – 1,9 млн. рублей, или 127 процентов от планируемого показателя,</w:t>
      </w:r>
    </w:p>
    <w:p w:rsidR="00C73F1C" w:rsidRDefault="00C73F1C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повышения эффективности работы администраторов доходов (уточнение невыясненных платежей, поступивших на счет Управления федерального казначейства) – 0,33 млн. рублей, или 110 процентов к плановому показателю.</w:t>
      </w:r>
    </w:p>
    <w:p w:rsidR="00C73F1C" w:rsidRDefault="00C73F1C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разъяснительная работа с населением о необходимости своевременного оформления прав собственности на имущество и земельные участки, а также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земельных ресурсов, исключающих самовольное занятие земельных участков без оформления арендных отношений.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2017 году проведены 22 проверки, установлены 5 нарушений и предъявлены 4 административных штрафа.</w:t>
      </w:r>
      <w:proofErr w:type="gramEnd"/>
    </w:p>
    <w:p w:rsidR="00EE726C" w:rsidRDefault="00EE726C" w:rsidP="00EE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0AF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C73F1C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9360AF">
        <w:rPr>
          <w:rFonts w:ascii="Times New Roman" w:hAnsi="Times New Roman" w:cs="Times New Roman"/>
          <w:sz w:val="24"/>
          <w:szCs w:val="24"/>
        </w:rPr>
        <w:t xml:space="preserve"> </w:t>
      </w:r>
      <w:r w:rsidR="003E7C35">
        <w:rPr>
          <w:rFonts w:ascii="Times New Roman" w:hAnsi="Times New Roman" w:cs="Times New Roman"/>
          <w:sz w:val="24"/>
          <w:szCs w:val="24"/>
        </w:rPr>
        <w:t>осуществляет деятельность</w:t>
      </w:r>
      <w:r w:rsidRPr="009360AF">
        <w:rPr>
          <w:rFonts w:ascii="Times New Roman" w:hAnsi="Times New Roman" w:cs="Times New Roman"/>
          <w:sz w:val="24"/>
          <w:szCs w:val="24"/>
        </w:rPr>
        <w:t xml:space="preserve"> </w:t>
      </w:r>
      <w:r w:rsidR="005634FE">
        <w:rPr>
          <w:rFonts w:ascii="Times New Roman" w:hAnsi="Times New Roman" w:cs="Times New Roman"/>
          <w:sz w:val="24"/>
          <w:szCs w:val="24"/>
        </w:rPr>
        <w:t>К</w:t>
      </w:r>
      <w:r w:rsidRPr="009360AF">
        <w:rPr>
          <w:rFonts w:ascii="Times New Roman" w:hAnsi="Times New Roman" w:cs="Times New Roman"/>
          <w:sz w:val="24"/>
          <w:szCs w:val="24"/>
        </w:rPr>
        <w:t xml:space="preserve">омиссия по вопросам мобилизации </w:t>
      </w:r>
      <w:r w:rsidR="00C73F1C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9360AF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</w:t>
      </w:r>
      <w:r w:rsidR="00C73F1C">
        <w:rPr>
          <w:rFonts w:ascii="Times New Roman" w:hAnsi="Times New Roman" w:cs="Times New Roman"/>
          <w:sz w:val="24"/>
          <w:szCs w:val="24"/>
        </w:rPr>
        <w:t>в консолидированный бюджет Кемского района (далее – Комиссия) и Межведомственная комиссия по легализации налоговой базы и базы по страховым взносам (далее – Межведом</w:t>
      </w:r>
      <w:r w:rsidR="005634FE">
        <w:rPr>
          <w:rFonts w:ascii="Times New Roman" w:hAnsi="Times New Roman" w:cs="Times New Roman"/>
          <w:sz w:val="24"/>
          <w:szCs w:val="24"/>
        </w:rPr>
        <w:t>с</w:t>
      </w:r>
      <w:r w:rsidR="00C73F1C">
        <w:rPr>
          <w:rFonts w:ascii="Times New Roman" w:hAnsi="Times New Roman" w:cs="Times New Roman"/>
          <w:sz w:val="24"/>
          <w:szCs w:val="24"/>
        </w:rPr>
        <w:t>твенная комиссия).</w:t>
      </w:r>
      <w:r w:rsidRPr="00936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F9" w:rsidRDefault="00E273F9" w:rsidP="00E2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84DA6">
        <w:rPr>
          <w:rFonts w:ascii="Times New Roman" w:hAnsi="Times New Roman" w:cs="Times New Roman"/>
          <w:sz w:val="24"/>
          <w:szCs w:val="24"/>
        </w:rPr>
        <w:t>рганизациям и индивидуальным предпринимателям, обладающим признаками работодателей, выплачивающих заработную плату ниже</w:t>
      </w:r>
      <w:r w:rsidRPr="00C84DA6">
        <w:rPr>
          <w:rFonts w:ascii="Times New Roman" w:hAnsi="Times New Roman" w:cs="Times New Roman"/>
          <w:bCs/>
          <w:iCs/>
          <w:sz w:val="24"/>
          <w:szCs w:val="24"/>
        </w:rPr>
        <w:t xml:space="preserve"> прожиточного минимума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84DA6">
        <w:rPr>
          <w:rFonts w:ascii="Times New Roman" w:hAnsi="Times New Roman" w:cs="Times New Roman"/>
          <w:sz w:val="24"/>
          <w:szCs w:val="24"/>
        </w:rPr>
        <w:t>аправл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C84DA6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я о повышении </w:t>
      </w:r>
      <w:r w:rsidRPr="00C84DA6">
        <w:rPr>
          <w:rFonts w:ascii="Times New Roman" w:hAnsi="Times New Roman" w:cs="Times New Roman"/>
          <w:sz w:val="24"/>
          <w:szCs w:val="24"/>
        </w:rPr>
        <w:t>заработн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84DA6">
        <w:rPr>
          <w:rFonts w:ascii="Times New Roman" w:hAnsi="Times New Roman" w:cs="Times New Roman"/>
          <w:sz w:val="24"/>
          <w:szCs w:val="24"/>
        </w:rPr>
        <w:t xml:space="preserve"> 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84DA6">
        <w:rPr>
          <w:rFonts w:ascii="Times New Roman" w:hAnsi="Times New Roman" w:cs="Times New Roman"/>
          <w:sz w:val="24"/>
          <w:szCs w:val="24"/>
        </w:rPr>
        <w:t xml:space="preserve"> до установленного размера. </w:t>
      </w:r>
    </w:p>
    <w:p w:rsidR="00E273F9" w:rsidRDefault="00E273F9" w:rsidP="00E2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налоговой службы, органы местного самоуправления и Комиссия в своей деятельности ф</w:t>
      </w:r>
      <w:r w:rsidRPr="003E7C35">
        <w:rPr>
          <w:rFonts w:ascii="Times New Roman" w:hAnsi="Times New Roman" w:cs="Times New Roman"/>
          <w:sz w:val="24"/>
          <w:szCs w:val="24"/>
        </w:rPr>
        <w:t>ормир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7C35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E7C35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7C35">
        <w:rPr>
          <w:rFonts w:ascii="Times New Roman" w:hAnsi="Times New Roman" w:cs="Times New Roman"/>
          <w:sz w:val="24"/>
          <w:szCs w:val="24"/>
        </w:rPr>
        <w:t xml:space="preserve"> и нетерпимо</w:t>
      </w:r>
      <w:r>
        <w:rPr>
          <w:rFonts w:ascii="Times New Roman" w:hAnsi="Times New Roman" w:cs="Times New Roman"/>
          <w:sz w:val="24"/>
          <w:szCs w:val="24"/>
        </w:rPr>
        <w:t>е отношение</w:t>
      </w:r>
      <w:r w:rsidRPr="003E7C35">
        <w:rPr>
          <w:rFonts w:ascii="Times New Roman" w:hAnsi="Times New Roman" w:cs="Times New Roman"/>
          <w:sz w:val="24"/>
          <w:szCs w:val="24"/>
        </w:rPr>
        <w:t xml:space="preserve"> в обществе к действиям налогоплательщиков:</w:t>
      </w:r>
    </w:p>
    <w:p w:rsidR="00E273F9" w:rsidRDefault="00E273F9" w:rsidP="00E2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C35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3E7C35">
        <w:rPr>
          <w:rFonts w:ascii="Times New Roman" w:hAnsi="Times New Roman" w:cs="Times New Roman"/>
          <w:sz w:val="24"/>
          <w:szCs w:val="24"/>
        </w:rPr>
        <w:t xml:space="preserve"> выплату заработной платы ниже </w:t>
      </w:r>
      <w:r>
        <w:rPr>
          <w:rFonts w:ascii="Times New Roman" w:hAnsi="Times New Roman" w:cs="Times New Roman"/>
          <w:sz w:val="24"/>
          <w:szCs w:val="24"/>
        </w:rPr>
        <w:t>минимального размера оплаты труда</w:t>
      </w:r>
      <w:r w:rsidRPr="003E7C35">
        <w:rPr>
          <w:rFonts w:ascii="Times New Roman" w:hAnsi="Times New Roman" w:cs="Times New Roman"/>
          <w:sz w:val="24"/>
          <w:szCs w:val="24"/>
        </w:rPr>
        <w:t>;</w:t>
      </w:r>
    </w:p>
    <w:p w:rsidR="00E273F9" w:rsidRDefault="00E273F9" w:rsidP="00E2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C35">
        <w:rPr>
          <w:rFonts w:ascii="Times New Roman" w:hAnsi="Times New Roman" w:cs="Times New Roman"/>
          <w:sz w:val="24"/>
          <w:szCs w:val="24"/>
        </w:rPr>
        <w:t xml:space="preserve"> имеющих признаки неформальной занятости и (или) осуществляющих выплату неофициальной заработной платы, в том числе проведение индивидуальной работы с руководителями организаций по увеличению уровня заработной платы наемных работников;                                         </w:t>
      </w:r>
    </w:p>
    <w:p w:rsidR="00E273F9" w:rsidRDefault="00E273F9" w:rsidP="00E273F9">
      <w:pPr>
        <w:spacing w:after="0" w:line="240" w:lineRule="auto"/>
        <w:ind w:firstLine="709"/>
        <w:jc w:val="both"/>
      </w:pPr>
      <w:r w:rsidRPr="003E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7C35">
        <w:rPr>
          <w:rFonts w:ascii="Times New Roman" w:hAnsi="Times New Roman" w:cs="Times New Roman"/>
          <w:sz w:val="24"/>
          <w:szCs w:val="24"/>
        </w:rPr>
        <w:t xml:space="preserve"> несвоевременно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3E7C35">
        <w:rPr>
          <w:rFonts w:ascii="Times New Roman" w:hAnsi="Times New Roman" w:cs="Times New Roman"/>
          <w:sz w:val="24"/>
          <w:szCs w:val="24"/>
        </w:rPr>
        <w:t>плачивающих</w:t>
      </w:r>
      <w:proofErr w:type="gramEnd"/>
      <w:r w:rsidRPr="003E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налоги иные платежи</w:t>
      </w:r>
      <w:r w:rsidRPr="003E7C35">
        <w:rPr>
          <w:rFonts w:ascii="Times New Roman" w:hAnsi="Times New Roman" w:cs="Times New Roman"/>
          <w:sz w:val="24"/>
          <w:szCs w:val="24"/>
        </w:rPr>
        <w:t xml:space="preserve"> в местный бюджет.</w:t>
      </w:r>
      <w:r>
        <w:t xml:space="preserve">     </w:t>
      </w:r>
    </w:p>
    <w:p w:rsidR="00576639" w:rsidRPr="00576639" w:rsidRDefault="00576639" w:rsidP="00E27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639">
        <w:rPr>
          <w:rFonts w:ascii="Times New Roman" w:hAnsi="Times New Roman" w:cs="Times New Roman"/>
          <w:sz w:val="24"/>
          <w:szCs w:val="24"/>
        </w:rPr>
        <w:t>За 2017 год проведен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6639">
        <w:rPr>
          <w:rFonts w:ascii="Times New Roman" w:hAnsi="Times New Roman" w:cs="Times New Roman"/>
          <w:sz w:val="24"/>
          <w:szCs w:val="24"/>
        </w:rPr>
        <w:t xml:space="preserve"> 5 заседаний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76639">
        <w:rPr>
          <w:rFonts w:ascii="Times New Roman" w:hAnsi="Times New Roman" w:cs="Times New Roman"/>
          <w:sz w:val="24"/>
          <w:szCs w:val="24"/>
        </w:rPr>
        <w:t>омиссии, на которые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6639">
        <w:rPr>
          <w:rFonts w:ascii="Times New Roman" w:hAnsi="Times New Roman" w:cs="Times New Roman"/>
          <w:sz w:val="24"/>
          <w:szCs w:val="24"/>
        </w:rPr>
        <w:t xml:space="preserve"> приглашен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6639">
        <w:rPr>
          <w:rFonts w:ascii="Times New Roman" w:hAnsi="Times New Roman" w:cs="Times New Roman"/>
          <w:sz w:val="24"/>
          <w:szCs w:val="24"/>
        </w:rPr>
        <w:t xml:space="preserve"> 77 представителей организаций, индивидуальных предпринимателей и физических лиц, из которых явились на заседание и предоставили письменные разъяснения 37 представителей. По результатам работы комиссии по мобилизации полностью погасили задолженность 37 организаций, индивидуальных предпринимателей и физических лиц. Н</w:t>
      </w:r>
      <w:r w:rsidRPr="00576639">
        <w:rPr>
          <w:rFonts w:ascii="Times New Roman" w:eastAsia="Calibri" w:hAnsi="Times New Roman" w:cs="Times New Roman"/>
          <w:sz w:val="24"/>
          <w:szCs w:val="24"/>
        </w:rPr>
        <w:t xml:space="preserve">а момент рассмотрения на комиссиях задолженность по налоговым и неналоговым платежам в консолидированный бюджет Кемского района, а также во внебюджетные фонды составляла 16,6 млн. рублей. В результате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576639">
        <w:rPr>
          <w:rFonts w:ascii="Times New Roman" w:eastAsia="Calibri" w:hAnsi="Times New Roman" w:cs="Times New Roman"/>
          <w:sz w:val="24"/>
          <w:szCs w:val="24"/>
        </w:rPr>
        <w:t xml:space="preserve"> комиссии </w:t>
      </w:r>
      <w:r w:rsidRPr="00576639">
        <w:rPr>
          <w:rFonts w:ascii="Times New Roman" w:hAnsi="Times New Roman" w:cs="Times New Roman"/>
          <w:sz w:val="24"/>
          <w:szCs w:val="24"/>
        </w:rPr>
        <w:t xml:space="preserve">сумма погашенной задолженности по платежам в консолидированный бюджет Кемского района составила 10,6 млн. рублей или 63,8 </w:t>
      </w:r>
      <w:r>
        <w:rPr>
          <w:rFonts w:ascii="Times New Roman" w:hAnsi="Times New Roman" w:cs="Times New Roman"/>
          <w:sz w:val="24"/>
          <w:szCs w:val="24"/>
        </w:rPr>
        <w:t>процента</w:t>
      </w:r>
      <w:r w:rsidRPr="00576639">
        <w:rPr>
          <w:rFonts w:ascii="Times New Roman" w:hAnsi="Times New Roman" w:cs="Times New Roman"/>
          <w:sz w:val="24"/>
          <w:szCs w:val="24"/>
        </w:rPr>
        <w:t>, в том числе во внебюджетные фонды 3,3 млн. рублей.</w:t>
      </w:r>
    </w:p>
    <w:p w:rsidR="00576639" w:rsidRPr="00576639" w:rsidRDefault="00576639" w:rsidP="0057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639">
        <w:rPr>
          <w:rFonts w:ascii="Times New Roman" w:hAnsi="Times New Roman" w:cs="Times New Roman"/>
          <w:sz w:val="24"/>
          <w:szCs w:val="24"/>
        </w:rPr>
        <w:t xml:space="preserve">За 2017 год проведено 2 заседания Межведомственной комиссии </w:t>
      </w:r>
      <w:r>
        <w:rPr>
          <w:rFonts w:ascii="Times New Roman" w:hAnsi="Times New Roman" w:cs="Times New Roman"/>
          <w:sz w:val="24"/>
          <w:szCs w:val="24"/>
        </w:rPr>
        <w:t>по рассмотрению</w:t>
      </w:r>
      <w:r w:rsidRPr="00576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 образования</w:t>
      </w:r>
      <w:r w:rsidRPr="00576639">
        <w:rPr>
          <w:rFonts w:ascii="Times New Roman" w:hAnsi="Times New Roman" w:cs="Times New Roman"/>
          <w:sz w:val="24"/>
          <w:szCs w:val="24"/>
        </w:rPr>
        <w:t xml:space="preserve"> задолженности </w:t>
      </w:r>
      <w:r>
        <w:rPr>
          <w:rFonts w:ascii="Times New Roman" w:hAnsi="Times New Roman" w:cs="Times New Roman"/>
          <w:sz w:val="24"/>
          <w:szCs w:val="24"/>
        </w:rPr>
        <w:t>по уплате налога на доходы физических лиц</w:t>
      </w:r>
      <w:r w:rsidRPr="0057663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уплате </w:t>
      </w:r>
      <w:r w:rsidRPr="00576639">
        <w:rPr>
          <w:rFonts w:ascii="Times New Roman" w:hAnsi="Times New Roman" w:cs="Times New Roman"/>
          <w:sz w:val="24"/>
          <w:szCs w:val="24"/>
        </w:rPr>
        <w:t>страховы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76639">
        <w:rPr>
          <w:rFonts w:ascii="Times New Roman" w:hAnsi="Times New Roman" w:cs="Times New Roman"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76639">
        <w:rPr>
          <w:rFonts w:ascii="Times New Roman" w:hAnsi="Times New Roman" w:cs="Times New Roman"/>
          <w:sz w:val="24"/>
          <w:szCs w:val="24"/>
        </w:rPr>
        <w:t>, а также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6639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работников в организациях, по итогам рассмотрения вопросов погашения задолженности выработаны рекомендации для налогоплательщиков</w:t>
      </w:r>
      <w:r w:rsidRPr="005766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639" w:rsidRDefault="00576639" w:rsidP="0057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639">
        <w:rPr>
          <w:rFonts w:ascii="Times New Roman" w:hAnsi="Times New Roman" w:cs="Times New Roman"/>
          <w:sz w:val="24"/>
          <w:szCs w:val="24"/>
        </w:rPr>
        <w:t>Всего в результате активизации работы комиссий приглашены 24 представителей организаций и индивидуальных предпринимателей, обладающи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76639">
        <w:rPr>
          <w:rFonts w:ascii="Times New Roman" w:hAnsi="Times New Roman" w:cs="Times New Roman"/>
          <w:sz w:val="24"/>
          <w:szCs w:val="24"/>
        </w:rPr>
        <w:t xml:space="preserve"> признаками работодателей, выплачивающих заработную плату ниже</w:t>
      </w:r>
      <w:r w:rsidRPr="00576639">
        <w:rPr>
          <w:rFonts w:ascii="Times New Roman" w:hAnsi="Times New Roman" w:cs="Times New Roman"/>
          <w:bCs/>
          <w:iCs/>
          <w:sz w:val="24"/>
          <w:szCs w:val="24"/>
        </w:rPr>
        <w:t xml:space="preserve"> прожиточного минимума</w:t>
      </w:r>
      <w:r w:rsidRPr="00576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76639">
        <w:rPr>
          <w:rFonts w:ascii="Times New Roman" w:hAnsi="Times New Roman" w:cs="Times New Roman"/>
          <w:sz w:val="24"/>
          <w:szCs w:val="24"/>
        </w:rPr>
        <w:t>Получено 15 письменных ответов с пояснениями, 4 индивидуальных предпринимателей повысили заработную плату до установленного размера, информация о работодателя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76639">
        <w:rPr>
          <w:rFonts w:ascii="Times New Roman" w:hAnsi="Times New Roman" w:cs="Times New Roman"/>
          <w:sz w:val="24"/>
          <w:szCs w:val="24"/>
        </w:rPr>
        <w:t>, не явившимся на заседания, передана в правоохранительные органы для дальнейшей проверки.</w:t>
      </w:r>
      <w:proofErr w:type="gramEnd"/>
    </w:p>
    <w:p w:rsidR="00E273F9" w:rsidRPr="00FB1FD4" w:rsidRDefault="009210FB" w:rsidP="00E27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F9">
        <w:rPr>
          <w:rFonts w:ascii="Times New Roman" w:hAnsi="Times New Roman" w:cs="Times New Roman"/>
          <w:sz w:val="24"/>
          <w:szCs w:val="24"/>
        </w:rPr>
        <w:t xml:space="preserve">12) 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="00E273F9">
        <w:rPr>
          <w:rFonts w:ascii="Times New Roman" w:hAnsi="Times New Roman" w:cs="Times New Roman"/>
          <w:sz w:val="24"/>
          <w:szCs w:val="24"/>
        </w:rPr>
        <w:t xml:space="preserve">несбалансированности дополнительных доходов бюджета и дополнительных расходов бюджета, обусловленных принятием решений органами государственной власти о необходимости обеспечения резкого роста уровня оплаты труда в муниципальных учреждениях, 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 в </w:t>
      </w:r>
      <w:r w:rsidR="00E273F9">
        <w:rPr>
          <w:rFonts w:ascii="Times New Roman" w:hAnsi="Times New Roman" w:cs="Times New Roman"/>
          <w:sz w:val="24"/>
          <w:szCs w:val="24"/>
        </w:rPr>
        <w:t>Кемском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 районе в течени</w:t>
      </w:r>
      <w:r w:rsidR="00E273F9">
        <w:rPr>
          <w:rFonts w:ascii="Times New Roman" w:hAnsi="Times New Roman" w:cs="Times New Roman"/>
          <w:sz w:val="24"/>
          <w:szCs w:val="24"/>
        </w:rPr>
        <w:t>е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 ряда </w:t>
      </w:r>
      <w:proofErr w:type="gramStart"/>
      <w:r w:rsidR="00E273F9" w:rsidRPr="00FB1FD4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="00E273F9" w:rsidRPr="00FB1FD4">
        <w:rPr>
          <w:rFonts w:ascii="Times New Roman" w:hAnsi="Times New Roman" w:cs="Times New Roman"/>
          <w:sz w:val="24"/>
          <w:szCs w:val="24"/>
        </w:rPr>
        <w:t xml:space="preserve"> в целях обеспечения сбалансированности консолидированного бюджета ежегодно разрабатыва</w:t>
      </w:r>
      <w:r w:rsidR="00E273F9">
        <w:rPr>
          <w:rFonts w:ascii="Times New Roman" w:hAnsi="Times New Roman" w:cs="Times New Roman"/>
          <w:sz w:val="24"/>
          <w:szCs w:val="24"/>
        </w:rPr>
        <w:t>лись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 мероприятия по оптимизации бюджетных расходов</w:t>
      </w:r>
      <w:r w:rsidR="00E273F9">
        <w:rPr>
          <w:rFonts w:ascii="Times New Roman" w:hAnsi="Times New Roman" w:cs="Times New Roman"/>
          <w:sz w:val="24"/>
          <w:szCs w:val="24"/>
        </w:rPr>
        <w:t xml:space="preserve">. </w:t>
      </w:r>
      <w:r w:rsidR="00E273F9" w:rsidRPr="00FB1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FB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Кемском районе осуществляется деятельность, направленная на повышение эффективности бюджетных расходов. Постановлением Администрации Кемского муниципального района  утверждаются мероприятия по оптимизации расходов бюджета Кемского района, реализация которых обеспечивается органами местного самоуправления и муниципальными учреждениями. </w:t>
      </w:r>
    </w:p>
    <w:p w:rsidR="00CF78AF" w:rsidRPr="00CF78AF" w:rsidRDefault="00CF78AF" w:rsidP="00CF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78AF">
        <w:rPr>
          <w:rFonts w:ascii="Times New Roman" w:eastAsia="Calibri" w:hAnsi="Times New Roman" w:cs="Times New Roman"/>
          <w:sz w:val="24"/>
          <w:szCs w:val="24"/>
          <w:lang w:eastAsia="en-US"/>
        </w:rPr>
        <w:t>По состоянию на 01.01.2018 года количество муниципальных учреждений Кемского района составило 30 учреждения со штатной численностью 891,75 единица, из них:</w:t>
      </w:r>
    </w:p>
    <w:p w:rsidR="00CF78AF" w:rsidRPr="00CF78AF" w:rsidRDefault="00CF78AF" w:rsidP="00CF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78AF">
        <w:rPr>
          <w:rFonts w:ascii="Times New Roman" w:eastAsia="Calibri" w:hAnsi="Times New Roman" w:cs="Times New Roman"/>
          <w:sz w:val="24"/>
          <w:szCs w:val="24"/>
          <w:lang w:eastAsia="en-US"/>
        </w:rPr>
        <w:t>-по отрасли образование - 16 учреждений, (штатная численность 682,61 единиц, численность обучающихся - 3661 человек),</w:t>
      </w:r>
    </w:p>
    <w:p w:rsidR="00CF78AF" w:rsidRPr="00CF78AF" w:rsidRDefault="00CF78AF" w:rsidP="00CF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78AF">
        <w:rPr>
          <w:rFonts w:ascii="Times New Roman" w:eastAsia="Calibri" w:hAnsi="Times New Roman" w:cs="Times New Roman"/>
          <w:sz w:val="24"/>
          <w:szCs w:val="24"/>
          <w:lang w:eastAsia="en-US"/>
        </w:rPr>
        <w:t>-по отрасли культуры - 7 учреждений (штатная численность 94,23 единицы),</w:t>
      </w:r>
    </w:p>
    <w:p w:rsidR="00CF78AF" w:rsidRPr="00CF78AF" w:rsidRDefault="00CF78AF" w:rsidP="00CF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78A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учреждение социального обслуживания - 1 единица (штатная численность 43,2 человек);</w:t>
      </w:r>
    </w:p>
    <w:p w:rsidR="00CF78AF" w:rsidRPr="00CF78AF" w:rsidRDefault="00CF78AF" w:rsidP="00CF78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78AF">
        <w:rPr>
          <w:rFonts w:ascii="Times New Roman" w:eastAsia="Calibri" w:hAnsi="Times New Roman" w:cs="Times New Roman"/>
          <w:sz w:val="24"/>
          <w:szCs w:val="24"/>
          <w:lang w:eastAsia="en-US"/>
        </w:rPr>
        <w:t>- административно-хозяйственные – 6 казенных учреждений (штатная численность 71,71 единицы).</w:t>
      </w:r>
    </w:p>
    <w:p w:rsidR="009210FB" w:rsidRPr="00E273F9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Кемском районе образована балансовая комиссия, на которой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вырабатываются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возможные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механизмы, инструменты и методы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оптимизации бюджетных расходов муниципальных бюджетных и казенных учреждений. По итогам работы комиссии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повышена производительность труда в учреждениях путем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оптимизаци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штатной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численности работников муниципальных учреждений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21,08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единицы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том числе: в учреждениях образования – 19,83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единицы с бюджетным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рублей, в учреждениях культуры – 1,25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единицы с бюджетным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ом 0,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рублей).  </w:t>
      </w:r>
    </w:p>
    <w:p w:rsidR="009210FB" w:rsidRPr="00E273F9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2016 года постановлением администрации Кемского муниципального района установлена предельная доля оплаты труда работников административно-управленческого и вспомогательного персонала муниципальных учреждений, что позволяет осуществлять контроль за соотношением </w:t>
      </w:r>
      <w:proofErr w:type="gramStart"/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фонда оплаты труда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данных категорий работников</w:t>
      </w:r>
      <w:proofErr w:type="gramEnd"/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основного персонала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210FB" w:rsidRPr="00E273F9" w:rsidRDefault="009148DC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2015 года продолжается работа по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оптимизации количества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классов-комплектов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которых реализуются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общеобразовательны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среднего и основного образования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наименьшей наполняемостью. Так в </w:t>
      </w:r>
      <w:proofErr w:type="spellStart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Кривопорожской</w:t>
      </w:r>
      <w:proofErr w:type="spellEnd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средней общеобразовательной школе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сокращены 10 и 11 классы (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 –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0,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рублей), в </w:t>
      </w:r>
      <w:proofErr w:type="spellStart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Куземской</w:t>
      </w:r>
      <w:proofErr w:type="spellEnd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основной общеобразовательной школе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5,6,7,8,9 классы (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 – 2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рублей), в </w:t>
      </w:r>
      <w:proofErr w:type="spellStart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Подужемской</w:t>
      </w:r>
      <w:proofErr w:type="spellEnd"/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средней общеобразовательной школе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10 класс (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0,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="009210FB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рублей).</w:t>
      </w:r>
    </w:p>
    <w:p w:rsidR="009210FB" w:rsidRPr="003A0840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реализации положений части 2 статьи 34 Федерального закона от 06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октября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2003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131-ФЗ «Об общих принципах организации местного самоуправления в Российской Федерации» в Кемском районе в 2015 году принято решение о возложении исполнении полномочий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дминистрации Кемского городского поселения на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дминистрацию Кемского муниципального района.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эффект в результате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объединения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 4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рублей, в том числе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оплате </w:t>
      </w:r>
      <w:r w:rsidR="009148DC"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труда </w:t>
      </w:r>
      <w:r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>с начислениями</w:t>
      </w:r>
      <w:r w:rsidR="009148DC"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страховых взносов – </w:t>
      </w:r>
      <w:r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148DC"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148DC"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млн</w:t>
      </w:r>
      <w:r w:rsidRPr="003A0840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рублей.</w:t>
      </w:r>
    </w:p>
    <w:p w:rsidR="003A0840" w:rsidRPr="003A0840" w:rsidRDefault="003A0840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0840">
        <w:rPr>
          <w:rFonts w:ascii="Times New Roman" w:hAnsi="Times New Roman" w:cs="Times New Roman"/>
          <w:sz w:val="24"/>
          <w:szCs w:val="24"/>
        </w:rPr>
        <w:t>По результатам проведенных мероприятий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A0840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бюджетный</w:t>
      </w:r>
      <w:r w:rsidRPr="003A0840">
        <w:rPr>
          <w:rFonts w:ascii="Times New Roman" w:hAnsi="Times New Roman" w:cs="Times New Roman"/>
          <w:sz w:val="24"/>
          <w:szCs w:val="24"/>
        </w:rPr>
        <w:t xml:space="preserve"> эффект от оптимизации расходов бюджета составил </w:t>
      </w:r>
      <w:r w:rsidRPr="00CA6764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F60DC7" w:rsidRPr="00CA6764">
        <w:rPr>
          <w:rFonts w:ascii="Times New Roman" w:hAnsi="Times New Roman" w:cs="Times New Roman"/>
          <w:sz w:val="24"/>
          <w:szCs w:val="24"/>
        </w:rPr>
        <w:t>4,6</w:t>
      </w:r>
      <w:r w:rsidRPr="003A0840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0840">
        <w:rPr>
          <w:sz w:val="24"/>
          <w:szCs w:val="24"/>
        </w:rPr>
        <w:t xml:space="preserve"> </w:t>
      </w:r>
      <w:r w:rsidRPr="003A0840">
        <w:rPr>
          <w:rFonts w:ascii="Times New Roman" w:hAnsi="Times New Roman" w:cs="Times New Roman"/>
          <w:sz w:val="24"/>
          <w:szCs w:val="24"/>
        </w:rPr>
        <w:t>Проводимые органами местного самоуправления мероприятия по оздоровлению муниципальных финансов создают бюджетный эффект не только для местных бюджетов, но и для бюджета Республики Карелия.</w:t>
      </w:r>
    </w:p>
    <w:p w:rsidR="009210FB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дминистрации Кемского муниципального района утвержден порядок разработки, реализации и оценки эффективности муниципальных программ Кемского муниципального района. В результате проведенной работы с 2016 года бюджеты муниципальных образований утверждаются в «программном» формате.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В 2016 году Администрацией Кемского муниципального района утверждено постановление от 23 июня 2016 года № 379 «Об утверждении порядка разработки, реализации и оценки эффективности муниципальных программ Кемского муниципального района», в связи, с чем  на 2017-2019 год в районе утверждены десять муниципальных программ, в том числе: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«Развитие образования и молодежной политики в Кемском муниципальном районе»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«Развитие культуры на территории Кемского района» на 2017 -2019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«Развитие физической культуры и спорта Кемского района» на 2017-2019 год;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«Социальная поддержка граждан в Кемском муниципальном районе»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муниципальная программа «Экономическое развитие и поддержка экономики Кемского муниципального района»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«Управление муниципальным имуществом в Кемском муниципальном районе»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«Защита населения и территории Кемского муниципального района от чрезвычайных ситуаций»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«Обеспечение жильем и повышение качества жилищно-коммунальных услуг на территории Кемского района»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«Благоустройство» на 2017-2019 годы;</w:t>
      </w:r>
    </w:p>
    <w:p w:rsidR="00DE7348" w:rsidRPr="00DE7348" w:rsidRDefault="00DE7348" w:rsidP="00DE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348">
        <w:rPr>
          <w:rFonts w:ascii="Times New Roman" w:eastAsia="Calibri" w:hAnsi="Times New Roman" w:cs="Times New Roman"/>
          <w:sz w:val="24"/>
          <w:szCs w:val="24"/>
          <w:lang w:eastAsia="en-US"/>
        </w:rPr>
        <w:t>- муниципальная программа «Управление муниципальными финансами Кемского муниципального района» на 2017-2019 годы.</w:t>
      </w:r>
    </w:p>
    <w:p w:rsidR="009210FB" w:rsidRPr="00E273F9" w:rsidRDefault="009210FB" w:rsidP="00E273F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Расходы, предусмотренные на реализацию муниципальных программ, в утвержденном в декабре 2017 года Решении о местном бюджете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2018 год 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составили 93,4 процента от обще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48DC"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>суммы</w:t>
      </w:r>
      <w:r w:rsidRPr="00E273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расходов бюджета.</w:t>
      </w:r>
    </w:p>
    <w:p w:rsidR="00F36AA9" w:rsidRDefault="009148DC" w:rsidP="00F36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A9">
        <w:rPr>
          <w:rFonts w:ascii="Times New Roman" w:eastAsiaTheme="minorHAnsi" w:hAnsi="Times New Roman" w:cs="Times New Roman"/>
          <w:sz w:val="24"/>
          <w:szCs w:val="24"/>
          <w:lang w:eastAsia="en-US"/>
        </w:rPr>
        <w:t>13)</w:t>
      </w:r>
      <w:r>
        <w:rPr>
          <w:rFonts w:eastAsiaTheme="minorHAnsi"/>
          <w:lang w:eastAsia="en-US"/>
        </w:rPr>
        <w:t xml:space="preserve"> </w:t>
      </w:r>
      <w:r w:rsidR="00F36AA9">
        <w:rPr>
          <w:rFonts w:ascii="Times New Roman" w:hAnsi="Times New Roman" w:cs="Times New Roman"/>
          <w:sz w:val="24"/>
          <w:szCs w:val="24"/>
        </w:rPr>
        <w:t xml:space="preserve">Таким образом, за 2017 год собственные </w:t>
      </w:r>
      <w:r w:rsidR="00F36AA9">
        <w:rPr>
          <w:rFonts w:ascii="Times New Roman" w:hAnsi="Times New Roman" w:cs="Times New Roman"/>
          <w:bCs/>
          <w:sz w:val="24"/>
          <w:szCs w:val="24"/>
        </w:rPr>
        <w:t xml:space="preserve">доходы бюджета Кемского района возросли на </w:t>
      </w:r>
      <w:r w:rsidR="00445F33">
        <w:rPr>
          <w:rFonts w:ascii="Times New Roman" w:hAnsi="Times New Roman" w:cs="Times New Roman"/>
          <w:bCs/>
          <w:sz w:val="24"/>
          <w:szCs w:val="24"/>
        </w:rPr>
        <w:t xml:space="preserve">4,2 </w:t>
      </w:r>
      <w:r w:rsidR="00F36AA9" w:rsidRPr="00AA75D9">
        <w:rPr>
          <w:rFonts w:ascii="Times New Roman" w:hAnsi="Times New Roman" w:cs="Times New Roman"/>
          <w:bCs/>
          <w:sz w:val="24"/>
          <w:szCs w:val="24"/>
        </w:rPr>
        <w:t>млн. рублей, или на</w:t>
      </w:r>
      <w:r w:rsidR="00445F33" w:rsidRPr="00AA75D9">
        <w:rPr>
          <w:rFonts w:ascii="Times New Roman" w:hAnsi="Times New Roman" w:cs="Times New Roman"/>
          <w:bCs/>
          <w:sz w:val="24"/>
          <w:szCs w:val="24"/>
        </w:rPr>
        <w:t xml:space="preserve"> 1,8</w:t>
      </w:r>
      <w:r w:rsidR="00F36AA9" w:rsidRPr="00AA75D9">
        <w:rPr>
          <w:rFonts w:ascii="Times New Roman" w:hAnsi="Times New Roman" w:cs="Times New Roman"/>
          <w:bCs/>
          <w:sz w:val="24"/>
          <w:szCs w:val="24"/>
        </w:rPr>
        <w:t xml:space="preserve"> процент. Б</w:t>
      </w:r>
      <w:r w:rsidR="00F36AA9" w:rsidRPr="00AA75D9">
        <w:rPr>
          <w:rFonts w:ascii="Times New Roman" w:hAnsi="Times New Roman" w:cs="Times New Roman"/>
          <w:sz w:val="24"/>
          <w:szCs w:val="24"/>
        </w:rPr>
        <w:t xml:space="preserve">юджетный эффект от оптимизации расходов бюджета в 2017 году составил сумму </w:t>
      </w:r>
      <w:r w:rsidR="00F60DC7" w:rsidRPr="00AA75D9">
        <w:rPr>
          <w:rFonts w:ascii="Times New Roman" w:hAnsi="Times New Roman" w:cs="Times New Roman"/>
          <w:sz w:val="24"/>
          <w:szCs w:val="24"/>
        </w:rPr>
        <w:t>4,6</w:t>
      </w:r>
      <w:r w:rsidR="00F36AA9" w:rsidRPr="00AA75D9">
        <w:rPr>
          <w:rFonts w:ascii="Times New Roman" w:hAnsi="Times New Roman" w:cs="Times New Roman"/>
          <w:sz w:val="24"/>
          <w:szCs w:val="24"/>
        </w:rPr>
        <w:t xml:space="preserve"> млн. рублей. При этом объем дополнительных расходов местного бюджета в 2017 году, предопределенных решениями органов государственной власти по повышению уровня оплаты труда в муниципальных учреждениях, составлял </w:t>
      </w:r>
      <w:r w:rsidR="00445F33" w:rsidRPr="00AA75D9">
        <w:rPr>
          <w:rFonts w:ascii="Times New Roman" w:hAnsi="Times New Roman" w:cs="Times New Roman"/>
          <w:sz w:val="24"/>
          <w:szCs w:val="24"/>
        </w:rPr>
        <w:t>6,7</w:t>
      </w:r>
      <w:r w:rsidR="0061025C" w:rsidRPr="00AA75D9"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="00F36AA9" w:rsidRPr="00AA75D9">
        <w:rPr>
          <w:rFonts w:ascii="Times New Roman" w:hAnsi="Times New Roman" w:cs="Times New Roman"/>
          <w:sz w:val="24"/>
          <w:szCs w:val="24"/>
        </w:rPr>
        <w:t>.</w:t>
      </w:r>
      <w:r w:rsidR="00F36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AA9" w:rsidRDefault="00CA6764" w:rsidP="00F36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5D9">
        <w:rPr>
          <w:rFonts w:ascii="Times New Roman" w:hAnsi="Times New Roman" w:cs="Times New Roman"/>
          <w:sz w:val="24"/>
          <w:szCs w:val="24"/>
        </w:rPr>
        <w:t>С</w:t>
      </w:r>
      <w:r w:rsidR="00F36AA9" w:rsidRPr="00AA75D9">
        <w:rPr>
          <w:rFonts w:ascii="Times New Roman" w:hAnsi="Times New Roman" w:cs="Times New Roman"/>
          <w:sz w:val="24"/>
          <w:szCs w:val="24"/>
        </w:rPr>
        <w:t xml:space="preserve">уммы бюджетного эффекта, достигнутого при реализации Программы оздоровления муниципальных финансов, </w:t>
      </w:r>
      <w:r w:rsidR="00445F33" w:rsidRPr="00AA75D9">
        <w:rPr>
          <w:rFonts w:ascii="Times New Roman" w:hAnsi="Times New Roman" w:cs="Times New Roman"/>
          <w:sz w:val="24"/>
          <w:szCs w:val="24"/>
        </w:rPr>
        <w:t xml:space="preserve">наряду с его направлением на финансовое обеспечение решений органов государственной власти о дополнительных расходных обязательствах, </w:t>
      </w:r>
      <w:r w:rsidR="00F36AA9" w:rsidRPr="00AA75D9">
        <w:rPr>
          <w:rFonts w:ascii="Times New Roman" w:hAnsi="Times New Roman" w:cs="Times New Roman"/>
          <w:sz w:val="24"/>
          <w:szCs w:val="24"/>
        </w:rPr>
        <w:t>направлялись на достижение цели оздоровления муниципальных финансов – сокращение муниципального долга.</w:t>
      </w:r>
    </w:p>
    <w:p w:rsidR="009210FB" w:rsidRPr="00145985" w:rsidRDefault="00F36AA9" w:rsidP="0014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985">
        <w:rPr>
          <w:rFonts w:ascii="Times New Roman" w:hAnsi="Times New Roman" w:cs="Times New Roman"/>
          <w:sz w:val="24"/>
          <w:szCs w:val="24"/>
        </w:rPr>
        <w:t xml:space="preserve">14) </w:t>
      </w:r>
      <w:r w:rsidR="009210FB" w:rsidRPr="00145985">
        <w:rPr>
          <w:rFonts w:ascii="Times New Roman" w:hAnsi="Times New Roman" w:cs="Times New Roman"/>
          <w:sz w:val="24"/>
          <w:szCs w:val="24"/>
        </w:rPr>
        <w:t>Состояние муниципального долга и основные направления</w:t>
      </w:r>
      <w:r w:rsidRPr="00145985">
        <w:rPr>
          <w:rFonts w:ascii="Times New Roman" w:hAnsi="Times New Roman" w:cs="Times New Roman"/>
          <w:sz w:val="24"/>
          <w:szCs w:val="24"/>
        </w:rPr>
        <w:t xml:space="preserve"> обеспечения долговой устойчивости</w:t>
      </w:r>
      <w:r w:rsidR="009210FB" w:rsidRPr="00145985">
        <w:rPr>
          <w:rFonts w:ascii="Times New Roman" w:hAnsi="Times New Roman" w:cs="Times New Roman"/>
          <w:sz w:val="24"/>
          <w:szCs w:val="24"/>
        </w:rPr>
        <w:t xml:space="preserve"> </w:t>
      </w:r>
      <w:r w:rsidR="009148DC" w:rsidRPr="00145985">
        <w:rPr>
          <w:rFonts w:ascii="Times New Roman" w:hAnsi="Times New Roman" w:cs="Times New Roman"/>
          <w:sz w:val="24"/>
          <w:szCs w:val="24"/>
        </w:rPr>
        <w:t>характеризуются следующими мерами и показателями.</w:t>
      </w:r>
      <w:r w:rsidR="009210FB" w:rsidRPr="00145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D6F" w:rsidRPr="00145985" w:rsidRDefault="00E84D6F" w:rsidP="00145985">
      <w:pPr>
        <w:pStyle w:val="ConsPlusNormal"/>
        <w:ind w:firstLine="709"/>
        <w:jc w:val="both"/>
        <w:rPr>
          <w:sz w:val="24"/>
          <w:szCs w:val="24"/>
        </w:rPr>
      </w:pPr>
      <w:r w:rsidRPr="00145985">
        <w:rPr>
          <w:sz w:val="24"/>
          <w:szCs w:val="24"/>
        </w:rPr>
        <w:t xml:space="preserve">Бюджет </w:t>
      </w:r>
      <w:r w:rsidR="00F36AA9" w:rsidRPr="00145985">
        <w:rPr>
          <w:sz w:val="24"/>
          <w:szCs w:val="24"/>
        </w:rPr>
        <w:t>Кемского</w:t>
      </w:r>
      <w:r w:rsidRPr="00145985">
        <w:rPr>
          <w:sz w:val="24"/>
          <w:szCs w:val="24"/>
        </w:rPr>
        <w:t xml:space="preserve"> района на протяжении многих лет является дефицитным, </w:t>
      </w:r>
      <w:r w:rsidR="00145985" w:rsidRPr="00145985">
        <w:rPr>
          <w:sz w:val="24"/>
          <w:szCs w:val="24"/>
        </w:rPr>
        <w:t>э</w:t>
      </w:r>
      <w:r w:rsidRPr="00145985">
        <w:rPr>
          <w:sz w:val="24"/>
          <w:szCs w:val="24"/>
        </w:rPr>
        <w:t xml:space="preserve">то </w:t>
      </w:r>
      <w:r w:rsidR="00145985" w:rsidRPr="00145985">
        <w:rPr>
          <w:sz w:val="24"/>
          <w:szCs w:val="24"/>
        </w:rPr>
        <w:t>определяет</w:t>
      </w:r>
      <w:r w:rsidRPr="00145985">
        <w:rPr>
          <w:sz w:val="24"/>
          <w:szCs w:val="24"/>
        </w:rPr>
        <w:t xml:space="preserve"> наличие и рост муниципального долга.</w:t>
      </w:r>
    </w:p>
    <w:p w:rsidR="00E84D6F" w:rsidRPr="00145985" w:rsidRDefault="00E84D6F" w:rsidP="00145985">
      <w:pPr>
        <w:pStyle w:val="ConsPlusNormal"/>
        <w:ind w:firstLine="709"/>
        <w:jc w:val="both"/>
        <w:rPr>
          <w:sz w:val="24"/>
          <w:szCs w:val="24"/>
        </w:rPr>
      </w:pPr>
      <w:r w:rsidRPr="00145985">
        <w:rPr>
          <w:sz w:val="24"/>
          <w:szCs w:val="24"/>
        </w:rPr>
        <w:t xml:space="preserve">Несмотря на ежегодное проведение мероприятий, направленных на повышение эффективности расходов бюджета </w:t>
      </w:r>
      <w:r w:rsidR="00F36AA9" w:rsidRPr="00145985">
        <w:rPr>
          <w:sz w:val="24"/>
          <w:szCs w:val="24"/>
        </w:rPr>
        <w:t>Кемского</w:t>
      </w:r>
      <w:r w:rsidRPr="00145985">
        <w:rPr>
          <w:sz w:val="24"/>
          <w:szCs w:val="24"/>
        </w:rPr>
        <w:t xml:space="preserve"> района, неизбежно ежегодно растет муниципальный долг, поскольку только привлечение заемных сре</w:t>
      </w:r>
      <w:proofErr w:type="gramStart"/>
      <w:r w:rsidRPr="00145985">
        <w:rPr>
          <w:sz w:val="24"/>
          <w:szCs w:val="24"/>
        </w:rPr>
        <w:t>дств в б</w:t>
      </w:r>
      <w:proofErr w:type="gramEnd"/>
      <w:r w:rsidRPr="00145985">
        <w:rPr>
          <w:sz w:val="24"/>
          <w:szCs w:val="24"/>
        </w:rPr>
        <w:t>юджет позволяет своевременно решать задачи социальной направленности, стоящие перед муниципальным образованием и обеспечить которые в текущий период времени за счет собственных доходов бюджета не возможно.</w:t>
      </w:r>
    </w:p>
    <w:p w:rsidR="00E84D6F" w:rsidRPr="00145985" w:rsidRDefault="00E84D6F" w:rsidP="00145985">
      <w:pPr>
        <w:pStyle w:val="ConsPlusNormal"/>
        <w:ind w:firstLine="709"/>
        <w:jc w:val="both"/>
        <w:rPr>
          <w:sz w:val="24"/>
          <w:szCs w:val="24"/>
        </w:rPr>
      </w:pPr>
      <w:r w:rsidRPr="00145985">
        <w:rPr>
          <w:sz w:val="24"/>
          <w:szCs w:val="24"/>
        </w:rPr>
        <w:t xml:space="preserve">Следует отметить, что наибольший удельный вес в объеме доходов бюджета </w:t>
      </w:r>
      <w:r w:rsidR="00F36AA9" w:rsidRPr="00145985">
        <w:rPr>
          <w:sz w:val="24"/>
          <w:szCs w:val="24"/>
        </w:rPr>
        <w:t>Кемского</w:t>
      </w:r>
      <w:r w:rsidRPr="00145985">
        <w:rPr>
          <w:sz w:val="24"/>
          <w:szCs w:val="24"/>
        </w:rPr>
        <w:t xml:space="preserve"> района (в 2017 году это </w:t>
      </w:r>
      <w:r w:rsidR="00FC09C7" w:rsidRPr="00CA6764">
        <w:rPr>
          <w:sz w:val="24"/>
          <w:szCs w:val="24"/>
        </w:rPr>
        <w:t>59</w:t>
      </w:r>
      <w:r w:rsidR="00F41BAF" w:rsidRPr="00145985">
        <w:rPr>
          <w:sz w:val="24"/>
          <w:szCs w:val="24"/>
        </w:rPr>
        <w:t xml:space="preserve"> процент</w:t>
      </w:r>
      <w:r w:rsidR="00F36AA9" w:rsidRPr="00145985">
        <w:rPr>
          <w:sz w:val="24"/>
          <w:szCs w:val="24"/>
        </w:rPr>
        <w:t>ов</w:t>
      </w:r>
      <w:r w:rsidRPr="00145985">
        <w:rPr>
          <w:sz w:val="24"/>
          <w:szCs w:val="24"/>
        </w:rPr>
        <w:t xml:space="preserve"> от общего объема доходов) занимают субсидии и субвенции из бюджета Республики Карелия.</w:t>
      </w:r>
      <w:r w:rsidR="00F41BAF" w:rsidRPr="00145985">
        <w:rPr>
          <w:sz w:val="24"/>
          <w:szCs w:val="24"/>
        </w:rPr>
        <w:t xml:space="preserve"> И, соответственно </w:t>
      </w:r>
      <w:r w:rsidR="00FC09C7" w:rsidRPr="00CA6764">
        <w:rPr>
          <w:sz w:val="24"/>
          <w:szCs w:val="24"/>
        </w:rPr>
        <w:t>41</w:t>
      </w:r>
      <w:r w:rsidR="00F41BAF" w:rsidRPr="00145985">
        <w:rPr>
          <w:sz w:val="24"/>
          <w:szCs w:val="24"/>
        </w:rPr>
        <w:t xml:space="preserve"> процентов доходов являются собственными доходами бюджета </w:t>
      </w:r>
      <w:r w:rsidR="00F36AA9" w:rsidRPr="00145985">
        <w:rPr>
          <w:sz w:val="24"/>
          <w:szCs w:val="24"/>
        </w:rPr>
        <w:t>Кемского</w:t>
      </w:r>
      <w:r w:rsidR="00F41BAF" w:rsidRPr="00145985">
        <w:rPr>
          <w:sz w:val="24"/>
          <w:szCs w:val="24"/>
        </w:rPr>
        <w:t xml:space="preserve"> района.</w:t>
      </w:r>
    </w:p>
    <w:p w:rsidR="00145985" w:rsidRPr="00145985" w:rsidRDefault="00E931B2" w:rsidP="0014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985">
        <w:rPr>
          <w:rFonts w:ascii="Times New Roman" w:hAnsi="Times New Roman" w:cs="Times New Roman"/>
          <w:sz w:val="24"/>
          <w:szCs w:val="24"/>
        </w:rPr>
        <w:t xml:space="preserve">В бюджете </w:t>
      </w:r>
      <w:r w:rsidR="00F36AA9" w:rsidRPr="0014598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145985">
        <w:rPr>
          <w:rFonts w:ascii="Times New Roman" w:hAnsi="Times New Roman" w:cs="Times New Roman"/>
          <w:sz w:val="24"/>
          <w:szCs w:val="24"/>
        </w:rPr>
        <w:t xml:space="preserve"> на 2018 год и плановый период 2019-2020 годов соотношение объема муниципального долга и объема доходов бюджета без учета безвозмездных поступлений запланировано на уровне, </w:t>
      </w:r>
      <w:r w:rsidR="00F36AA9" w:rsidRPr="00145985">
        <w:rPr>
          <w:rFonts w:ascii="Times New Roman" w:hAnsi="Times New Roman" w:cs="Times New Roman"/>
          <w:sz w:val="24"/>
          <w:szCs w:val="24"/>
        </w:rPr>
        <w:t>соответствующем</w:t>
      </w:r>
      <w:r w:rsidRPr="00145985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F36AA9" w:rsidRPr="00145985">
        <w:rPr>
          <w:rFonts w:ascii="Times New Roman" w:hAnsi="Times New Roman" w:cs="Times New Roman"/>
          <w:sz w:val="24"/>
          <w:szCs w:val="24"/>
        </w:rPr>
        <w:t>ому</w:t>
      </w:r>
      <w:r w:rsidRPr="00145985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F36AA9" w:rsidRPr="00145985">
        <w:rPr>
          <w:rFonts w:ascii="Times New Roman" w:hAnsi="Times New Roman" w:cs="Times New Roman"/>
          <w:sz w:val="24"/>
          <w:szCs w:val="24"/>
        </w:rPr>
        <w:t>у</w:t>
      </w:r>
      <w:r w:rsidRPr="0014598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r w:rsidR="00145985" w:rsidRPr="00145985">
        <w:rPr>
          <w:rFonts w:ascii="Times New Roman" w:hAnsi="Times New Roman" w:cs="Times New Roman"/>
          <w:sz w:val="24"/>
          <w:szCs w:val="24"/>
        </w:rPr>
        <w:t xml:space="preserve"> Соотношение объема муниципального долга и объема доходов бюджета Кемского района без учета безвозмездных поступлений увеличено с </w:t>
      </w:r>
      <w:r w:rsidR="00F60DC7" w:rsidRPr="000A01C3">
        <w:rPr>
          <w:rFonts w:ascii="Times New Roman" w:hAnsi="Times New Roman" w:cs="Times New Roman"/>
          <w:sz w:val="24"/>
          <w:szCs w:val="24"/>
        </w:rPr>
        <w:t>8,4</w:t>
      </w:r>
      <w:r w:rsidR="00145985" w:rsidRPr="00145985">
        <w:rPr>
          <w:rFonts w:ascii="Times New Roman" w:hAnsi="Times New Roman" w:cs="Times New Roman"/>
          <w:sz w:val="24"/>
          <w:szCs w:val="24"/>
        </w:rPr>
        <w:t xml:space="preserve"> процентов на 01 января 2016 года до </w:t>
      </w:r>
      <w:r w:rsidR="00F60DC7" w:rsidRPr="000A01C3">
        <w:rPr>
          <w:rFonts w:ascii="Times New Roman" w:hAnsi="Times New Roman" w:cs="Times New Roman"/>
          <w:sz w:val="24"/>
          <w:szCs w:val="24"/>
        </w:rPr>
        <w:t>29</w:t>
      </w:r>
      <w:r w:rsidR="00145985" w:rsidRPr="00145985">
        <w:rPr>
          <w:rFonts w:ascii="Times New Roman" w:hAnsi="Times New Roman" w:cs="Times New Roman"/>
          <w:sz w:val="24"/>
          <w:szCs w:val="24"/>
        </w:rPr>
        <w:t xml:space="preserve"> процентов на 01 января 2018 года. Соотношение объема муниципального долга и объема доходов местного бюджета без учета безвозмездных поступлений увеличилось с </w:t>
      </w:r>
      <w:r w:rsidR="00145985" w:rsidRPr="000A01C3">
        <w:rPr>
          <w:rFonts w:ascii="Times New Roman" w:hAnsi="Times New Roman" w:cs="Times New Roman"/>
          <w:sz w:val="24"/>
          <w:szCs w:val="24"/>
        </w:rPr>
        <w:t xml:space="preserve">11 процентов на 1 января 2015 года до </w:t>
      </w:r>
      <w:r w:rsidR="000A01C3">
        <w:rPr>
          <w:rFonts w:ascii="Times New Roman" w:hAnsi="Times New Roman" w:cs="Times New Roman"/>
          <w:sz w:val="24"/>
          <w:szCs w:val="24"/>
        </w:rPr>
        <w:t>17,5</w:t>
      </w:r>
      <w:r w:rsidR="00145985" w:rsidRPr="000A01C3">
        <w:rPr>
          <w:rFonts w:ascii="Times New Roman" w:hAnsi="Times New Roman" w:cs="Times New Roman"/>
          <w:sz w:val="24"/>
          <w:szCs w:val="24"/>
        </w:rPr>
        <w:t xml:space="preserve"> процентов на 1 января 2017 года.</w:t>
      </w:r>
    </w:p>
    <w:p w:rsidR="00E931B2" w:rsidRPr="00145985" w:rsidRDefault="00F36AA9" w:rsidP="00145985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45985">
        <w:rPr>
          <w:sz w:val="24"/>
          <w:szCs w:val="24"/>
        </w:rPr>
        <w:t>Р</w:t>
      </w:r>
      <w:r w:rsidR="00E931B2" w:rsidRPr="00145985">
        <w:rPr>
          <w:sz w:val="24"/>
          <w:szCs w:val="24"/>
        </w:rPr>
        <w:t>асходы, направляемые из бюджета на обслуживание муниципального долга в 2015 году составили</w:t>
      </w:r>
      <w:proofErr w:type="gramEnd"/>
      <w:r w:rsidR="00E931B2" w:rsidRPr="00145985">
        <w:rPr>
          <w:sz w:val="24"/>
          <w:szCs w:val="24"/>
        </w:rPr>
        <w:t xml:space="preserve"> </w:t>
      </w:r>
      <w:r w:rsidRPr="00145985">
        <w:rPr>
          <w:sz w:val="24"/>
          <w:szCs w:val="24"/>
        </w:rPr>
        <w:t>1,1</w:t>
      </w:r>
      <w:r w:rsidR="00E931B2" w:rsidRPr="00145985">
        <w:rPr>
          <w:sz w:val="24"/>
          <w:szCs w:val="24"/>
        </w:rPr>
        <w:t xml:space="preserve"> млн. рублей, в 2016 году – </w:t>
      </w:r>
      <w:r w:rsidRPr="00145985">
        <w:rPr>
          <w:sz w:val="24"/>
          <w:szCs w:val="24"/>
        </w:rPr>
        <w:t>3,3</w:t>
      </w:r>
      <w:r w:rsidR="00E931B2" w:rsidRPr="00145985">
        <w:rPr>
          <w:sz w:val="24"/>
          <w:szCs w:val="24"/>
        </w:rPr>
        <w:t xml:space="preserve"> млн. рублей, в 2017 году – </w:t>
      </w:r>
      <w:r w:rsidR="00F60DC7" w:rsidRPr="00CA6764">
        <w:rPr>
          <w:sz w:val="24"/>
          <w:szCs w:val="24"/>
        </w:rPr>
        <w:t>4,8</w:t>
      </w:r>
      <w:r w:rsidR="00E931B2" w:rsidRPr="00145985">
        <w:rPr>
          <w:sz w:val="24"/>
          <w:szCs w:val="24"/>
        </w:rPr>
        <w:t xml:space="preserve"> млн. рублей и увеличились по сравнению с 2015 годом </w:t>
      </w:r>
      <w:r w:rsidR="00E931B2" w:rsidRPr="00CA6764">
        <w:rPr>
          <w:sz w:val="24"/>
          <w:szCs w:val="24"/>
        </w:rPr>
        <w:t xml:space="preserve">на </w:t>
      </w:r>
      <w:r w:rsidR="00F60DC7" w:rsidRPr="00CA6764">
        <w:rPr>
          <w:sz w:val="24"/>
          <w:szCs w:val="24"/>
        </w:rPr>
        <w:t>3,7</w:t>
      </w:r>
      <w:r w:rsidR="00E931B2" w:rsidRPr="00145985">
        <w:rPr>
          <w:sz w:val="24"/>
          <w:szCs w:val="24"/>
        </w:rPr>
        <w:t xml:space="preserve"> млн. рублей.</w:t>
      </w:r>
    </w:p>
    <w:p w:rsidR="00F41BAF" w:rsidRPr="00145985" w:rsidRDefault="00E84D6F" w:rsidP="00145985">
      <w:pPr>
        <w:pStyle w:val="ConsPlusNormal"/>
        <w:ind w:firstLine="709"/>
        <w:jc w:val="both"/>
        <w:rPr>
          <w:sz w:val="24"/>
          <w:szCs w:val="24"/>
        </w:rPr>
      </w:pPr>
      <w:r w:rsidRPr="00145985">
        <w:rPr>
          <w:sz w:val="24"/>
          <w:szCs w:val="24"/>
        </w:rPr>
        <w:t>На увеличение объема муниципального долга повлиял</w:t>
      </w:r>
      <w:r w:rsidR="00D1034A" w:rsidRPr="00145985">
        <w:rPr>
          <w:sz w:val="24"/>
          <w:szCs w:val="24"/>
        </w:rPr>
        <w:t>и следующие факторы</w:t>
      </w:r>
      <w:r w:rsidRPr="00145985">
        <w:rPr>
          <w:sz w:val="24"/>
          <w:szCs w:val="24"/>
        </w:rPr>
        <w:t xml:space="preserve">: </w:t>
      </w:r>
    </w:p>
    <w:p w:rsidR="00F41BAF" w:rsidRPr="00145985" w:rsidRDefault="00E84D6F" w:rsidP="00145985">
      <w:pPr>
        <w:pStyle w:val="ConsPlusNormal"/>
        <w:ind w:firstLine="709"/>
        <w:jc w:val="both"/>
        <w:rPr>
          <w:sz w:val="24"/>
          <w:szCs w:val="24"/>
        </w:rPr>
      </w:pPr>
      <w:r w:rsidRPr="00145985">
        <w:rPr>
          <w:sz w:val="24"/>
          <w:szCs w:val="24"/>
        </w:rPr>
        <w:lastRenderedPageBreak/>
        <w:t xml:space="preserve">отсутствие возможности управления ликвидностью на едином счете бюджета муниципального образования (с 2013 года изменен механизм перечисления межбюджетных трансфертов местным бюджетам из бюджета Республики Карелия); </w:t>
      </w:r>
    </w:p>
    <w:p w:rsidR="00F41BAF" w:rsidRPr="00145985" w:rsidRDefault="00F41BAF" w:rsidP="0014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85">
        <w:rPr>
          <w:rFonts w:ascii="Times New Roman" w:hAnsi="Times New Roman" w:cs="Times New Roman"/>
          <w:sz w:val="24"/>
          <w:szCs w:val="24"/>
        </w:rPr>
        <w:t>несбаланированность</w:t>
      </w:r>
      <w:proofErr w:type="spellEnd"/>
      <w:r w:rsidRPr="00145985">
        <w:rPr>
          <w:rFonts w:ascii="Times New Roman" w:hAnsi="Times New Roman" w:cs="Times New Roman"/>
          <w:sz w:val="24"/>
          <w:szCs w:val="24"/>
        </w:rPr>
        <w:t xml:space="preserve"> объема дополнительных расходных обязательств по повышению уровня оплаты труда в муниципальных учреждениях, и сумм дополнительных доходов бюджета, включая безвозмездные поступления</w:t>
      </w:r>
      <w:r w:rsidR="00E931B2" w:rsidRPr="00145985">
        <w:rPr>
          <w:rFonts w:ascii="Times New Roman" w:hAnsi="Times New Roman" w:cs="Times New Roman"/>
          <w:sz w:val="24"/>
          <w:szCs w:val="24"/>
        </w:rPr>
        <w:t xml:space="preserve"> и</w:t>
      </w:r>
      <w:r w:rsidRPr="00145985">
        <w:rPr>
          <w:rFonts w:ascii="Times New Roman" w:hAnsi="Times New Roman" w:cs="Times New Roman"/>
          <w:sz w:val="24"/>
          <w:szCs w:val="24"/>
        </w:rPr>
        <w:t xml:space="preserve"> суммы бюджетного эффекта, достигнутого при реализации Программы оздоровления муниципальных финансов.</w:t>
      </w:r>
    </w:p>
    <w:p w:rsidR="003F0F4D" w:rsidRDefault="00145985" w:rsidP="00D1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="00F41BAF">
        <w:rPr>
          <w:rFonts w:ascii="Times New Roman" w:hAnsi="Times New Roman" w:cs="Times New Roman"/>
          <w:sz w:val="24"/>
          <w:szCs w:val="24"/>
        </w:rPr>
        <w:t xml:space="preserve">) Бюджетный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эффект от </w:t>
      </w:r>
      <w:r w:rsidR="00F41BA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="00E10070">
        <w:rPr>
          <w:rFonts w:ascii="Times New Roman" w:hAnsi="Times New Roman" w:cs="Times New Roman"/>
          <w:sz w:val="24"/>
          <w:szCs w:val="24"/>
        </w:rPr>
        <w:t>предусмотренных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 </w:t>
      </w:r>
      <w:r w:rsidR="00E10070" w:rsidRPr="009F6516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E10070"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 w:rsidR="00E10070" w:rsidRPr="009F6516">
        <w:rPr>
          <w:rFonts w:ascii="Times New Roman" w:hAnsi="Times New Roman" w:cs="Times New Roman"/>
          <w:bCs/>
          <w:sz w:val="24"/>
          <w:szCs w:val="24"/>
        </w:rPr>
        <w:t>оздоровления муниципальных финансов</w:t>
      </w:r>
      <w:r w:rsidR="00E1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Кемского района</w:t>
      </w:r>
      <w:r w:rsidR="00E10070" w:rsidRPr="009F6516">
        <w:rPr>
          <w:rFonts w:ascii="Times New Roman" w:hAnsi="Times New Roman" w:cs="Times New Roman"/>
          <w:bCs/>
          <w:sz w:val="24"/>
          <w:szCs w:val="24"/>
        </w:rPr>
        <w:t xml:space="preserve"> на 2017 – 2019 годы</w:t>
      </w:r>
      <w:r w:rsidR="00E10070">
        <w:rPr>
          <w:rFonts w:ascii="Times New Roman" w:hAnsi="Times New Roman" w:cs="Times New Roman"/>
          <w:bCs/>
          <w:sz w:val="24"/>
          <w:szCs w:val="24"/>
        </w:rPr>
        <w:t>»</w:t>
      </w:r>
      <w:r w:rsidR="00A95A20">
        <w:rPr>
          <w:rFonts w:ascii="Times New Roman" w:hAnsi="Times New Roman" w:cs="Times New Roman"/>
          <w:bCs/>
          <w:sz w:val="24"/>
          <w:szCs w:val="24"/>
        </w:rPr>
        <w:t>,</w:t>
      </w:r>
      <w:r w:rsidR="00E1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на 2018 год в </w:t>
      </w:r>
      <w:r w:rsidR="00D1034A" w:rsidRPr="00AA75D9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C759EE" w:rsidRPr="00AA75D9">
        <w:rPr>
          <w:rFonts w:ascii="Times New Roman" w:hAnsi="Times New Roman" w:cs="Times New Roman"/>
          <w:sz w:val="24"/>
          <w:szCs w:val="24"/>
        </w:rPr>
        <w:t>4,6</w:t>
      </w:r>
      <w:r w:rsidR="0037676D" w:rsidRPr="00AA75D9">
        <w:rPr>
          <w:rFonts w:ascii="Times New Roman" w:hAnsi="Times New Roman" w:cs="Times New Roman"/>
          <w:sz w:val="24"/>
          <w:szCs w:val="24"/>
        </w:rPr>
        <w:t xml:space="preserve"> 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 w:rsidR="00F41BAF">
        <w:rPr>
          <w:rFonts w:ascii="Times New Roman" w:hAnsi="Times New Roman" w:cs="Times New Roman"/>
          <w:sz w:val="24"/>
          <w:szCs w:val="24"/>
        </w:rPr>
        <w:t>млн</w:t>
      </w:r>
      <w:r w:rsidR="00D1034A" w:rsidRPr="0079334E">
        <w:rPr>
          <w:rFonts w:ascii="Times New Roman" w:hAnsi="Times New Roman" w:cs="Times New Roman"/>
          <w:sz w:val="24"/>
          <w:szCs w:val="24"/>
        </w:rPr>
        <w:t>. рублей</w:t>
      </w:r>
      <w:r w:rsidR="00E10070">
        <w:rPr>
          <w:rFonts w:ascii="Times New Roman" w:hAnsi="Times New Roman" w:cs="Times New Roman"/>
          <w:sz w:val="24"/>
          <w:szCs w:val="24"/>
        </w:rPr>
        <w:t xml:space="preserve">, </w:t>
      </w:r>
      <w:r w:rsidR="00D1034A" w:rsidRPr="0079334E">
        <w:rPr>
          <w:rFonts w:ascii="Times New Roman" w:hAnsi="Times New Roman" w:cs="Times New Roman"/>
          <w:sz w:val="24"/>
          <w:szCs w:val="24"/>
        </w:rPr>
        <w:t>планировалось направить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на </w:t>
      </w:r>
      <w:r w:rsidR="00F41BAF">
        <w:rPr>
          <w:rFonts w:ascii="Times New Roman" w:hAnsi="Times New Roman" w:cs="Times New Roman"/>
          <w:sz w:val="24"/>
          <w:szCs w:val="24"/>
        </w:rPr>
        <w:t>увеличение заработной платы отдельным категориям работников муниципальных учреждений</w:t>
      </w:r>
      <w:r w:rsidR="00D74994">
        <w:rPr>
          <w:rFonts w:ascii="Times New Roman" w:hAnsi="Times New Roman" w:cs="Times New Roman"/>
          <w:sz w:val="24"/>
          <w:szCs w:val="24"/>
        </w:rPr>
        <w:t xml:space="preserve"> до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 </w:t>
      </w:r>
      <w:r w:rsidR="00D74994">
        <w:rPr>
          <w:rFonts w:ascii="Times New Roman" w:hAnsi="Times New Roman" w:cs="Times New Roman"/>
          <w:sz w:val="24"/>
          <w:szCs w:val="24"/>
        </w:rPr>
        <w:t xml:space="preserve">минимального размера оплаты труда,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 равного 10</w:t>
      </w:r>
      <w:r w:rsidR="00D74994">
        <w:rPr>
          <w:rFonts w:ascii="Times New Roman" w:hAnsi="Times New Roman" w:cs="Times New Roman"/>
          <w:sz w:val="24"/>
          <w:szCs w:val="24"/>
        </w:rPr>
        <w:t xml:space="preserve"> тыс. </w:t>
      </w:r>
      <w:r w:rsidR="00D1034A" w:rsidRPr="0079334E">
        <w:rPr>
          <w:rFonts w:ascii="Times New Roman" w:hAnsi="Times New Roman" w:cs="Times New Roman"/>
          <w:sz w:val="24"/>
          <w:szCs w:val="24"/>
        </w:rPr>
        <w:t>рублей</w:t>
      </w:r>
      <w:r w:rsidR="00B36E06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D1034A" w:rsidRPr="0079334E">
        <w:rPr>
          <w:rFonts w:ascii="Times New Roman" w:hAnsi="Times New Roman" w:cs="Times New Roman"/>
          <w:sz w:val="24"/>
          <w:szCs w:val="24"/>
        </w:rPr>
        <w:t>, установленного распоряжением Правительства Р</w:t>
      </w:r>
      <w:r w:rsidR="00D74994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1034A" w:rsidRPr="0079334E">
        <w:rPr>
          <w:rFonts w:ascii="Times New Roman" w:hAnsi="Times New Roman" w:cs="Times New Roman"/>
          <w:sz w:val="24"/>
          <w:szCs w:val="24"/>
        </w:rPr>
        <w:t>К</w:t>
      </w:r>
      <w:r w:rsidR="00D74994">
        <w:rPr>
          <w:rFonts w:ascii="Times New Roman" w:hAnsi="Times New Roman" w:cs="Times New Roman"/>
          <w:sz w:val="24"/>
          <w:szCs w:val="24"/>
        </w:rPr>
        <w:t>арелия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 от 15</w:t>
      </w:r>
      <w:r w:rsidR="00D74994">
        <w:rPr>
          <w:rFonts w:ascii="Times New Roman" w:hAnsi="Times New Roman" w:cs="Times New Roman"/>
          <w:sz w:val="24"/>
          <w:szCs w:val="24"/>
        </w:rPr>
        <w:t xml:space="preserve"> сентября  </w:t>
      </w:r>
      <w:r w:rsidR="00D1034A" w:rsidRPr="0079334E">
        <w:rPr>
          <w:rFonts w:ascii="Times New Roman" w:hAnsi="Times New Roman" w:cs="Times New Roman"/>
          <w:sz w:val="24"/>
          <w:szCs w:val="24"/>
        </w:rPr>
        <w:t xml:space="preserve">2017 </w:t>
      </w:r>
      <w:r w:rsidR="00D749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1034A" w:rsidRPr="0079334E">
        <w:rPr>
          <w:rFonts w:ascii="Times New Roman" w:hAnsi="Times New Roman" w:cs="Times New Roman"/>
          <w:sz w:val="24"/>
          <w:szCs w:val="24"/>
        </w:rPr>
        <w:t>№ 514р-П</w:t>
      </w:r>
      <w:r w:rsidR="00C759EE">
        <w:rPr>
          <w:rFonts w:ascii="Times New Roman" w:hAnsi="Times New Roman" w:cs="Times New Roman"/>
          <w:sz w:val="24"/>
          <w:szCs w:val="24"/>
        </w:rPr>
        <w:t>, а</w:t>
      </w:r>
      <w:r w:rsidR="003F0F4D">
        <w:rPr>
          <w:rFonts w:ascii="Times New Roman" w:hAnsi="Times New Roman" w:cs="Times New Roman"/>
          <w:sz w:val="24"/>
          <w:szCs w:val="24"/>
        </w:rPr>
        <w:t xml:space="preserve"> также</w:t>
      </w:r>
      <w:proofErr w:type="gramEnd"/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 w:rsidR="00D74994">
        <w:rPr>
          <w:rFonts w:ascii="Times New Roman" w:hAnsi="Times New Roman" w:cs="Times New Roman"/>
          <w:sz w:val="24"/>
          <w:szCs w:val="24"/>
        </w:rPr>
        <w:t xml:space="preserve"> </w:t>
      </w:r>
      <w:r w:rsidR="003F0F4D" w:rsidRPr="0079334E">
        <w:rPr>
          <w:rFonts w:ascii="Times New Roman" w:hAnsi="Times New Roman" w:cs="Times New Roman"/>
          <w:sz w:val="24"/>
          <w:szCs w:val="24"/>
        </w:rPr>
        <w:t>на увеличение с 1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 w:rsidR="003F0F4D" w:rsidRPr="0079334E">
        <w:rPr>
          <w:rFonts w:ascii="Times New Roman" w:hAnsi="Times New Roman" w:cs="Times New Roman"/>
          <w:sz w:val="24"/>
          <w:szCs w:val="24"/>
        </w:rPr>
        <w:t xml:space="preserve">января 2018 года </w:t>
      </w:r>
      <w:r w:rsidR="003F0F4D">
        <w:rPr>
          <w:rFonts w:ascii="Times New Roman" w:hAnsi="Times New Roman" w:cs="Times New Roman"/>
          <w:sz w:val="24"/>
          <w:szCs w:val="24"/>
        </w:rPr>
        <w:t xml:space="preserve">на 4 процента </w:t>
      </w:r>
      <w:r w:rsidR="003F0F4D" w:rsidRPr="0079334E">
        <w:rPr>
          <w:rFonts w:ascii="Times New Roman" w:hAnsi="Times New Roman" w:cs="Times New Roman"/>
          <w:sz w:val="24"/>
          <w:szCs w:val="24"/>
        </w:rPr>
        <w:t xml:space="preserve"> заработной платы категори</w:t>
      </w:r>
      <w:r w:rsidR="003F0F4D">
        <w:rPr>
          <w:rFonts w:ascii="Times New Roman" w:hAnsi="Times New Roman" w:cs="Times New Roman"/>
          <w:sz w:val="24"/>
          <w:szCs w:val="24"/>
        </w:rPr>
        <w:t xml:space="preserve">и </w:t>
      </w:r>
      <w:r w:rsidR="003F0F4D" w:rsidRPr="0079334E">
        <w:rPr>
          <w:rFonts w:ascii="Times New Roman" w:hAnsi="Times New Roman" w:cs="Times New Roman"/>
          <w:sz w:val="24"/>
          <w:szCs w:val="24"/>
        </w:rPr>
        <w:t xml:space="preserve">работников муниципальных учреждений </w:t>
      </w:r>
      <w:r w:rsidR="003F0F4D">
        <w:rPr>
          <w:rFonts w:ascii="Times New Roman" w:hAnsi="Times New Roman" w:cs="Times New Roman"/>
          <w:sz w:val="24"/>
          <w:szCs w:val="24"/>
        </w:rPr>
        <w:t>Кемского</w:t>
      </w:r>
      <w:r w:rsidR="003F0F4D" w:rsidRPr="0079334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F0F4D">
        <w:rPr>
          <w:rFonts w:ascii="Times New Roman" w:hAnsi="Times New Roman" w:cs="Times New Roman"/>
          <w:sz w:val="24"/>
          <w:szCs w:val="24"/>
        </w:rPr>
        <w:t xml:space="preserve">, не являющимися категориями, рост заработной платы которым предусмотрен в Указах Президента Российской Федерации от 08 мая 2012 года, </w:t>
      </w:r>
      <w:r w:rsidR="003F0F4D" w:rsidRPr="0079334E">
        <w:rPr>
          <w:rFonts w:ascii="Times New Roman" w:hAnsi="Times New Roman" w:cs="Times New Roman"/>
          <w:sz w:val="24"/>
          <w:szCs w:val="24"/>
        </w:rPr>
        <w:t>выплачиваемых за счет средств местного бюджета</w:t>
      </w:r>
      <w:r w:rsidR="003F0F4D">
        <w:rPr>
          <w:rFonts w:ascii="Times New Roman" w:hAnsi="Times New Roman" w:cs="Times New Roman"/>
          <w:sz w:val="24"/>
          <w:szCs w:val="24"/>
        </w:rPr>
        <w:t xml:space="preserve"> (при </w:t>
      </w:r>
      <w:r w:rsidR="003F0F4D" w:rsidRPr="00AA75D9">
        <w:rPr>
          <w:rFonts w:ascii="Times New Roman" w:hAnsi="Times New Roman" w:cs="Times New Roman"/>
          <w:sz w:val="24"/>
          <w:szCs w:val="24"/>
        </w:rPr>
        <w:t xml:space="preserve">объеме обязательств </w:t>
      </w:r>
      <w:r w:rsidR="0050755B" w:rsidRPr="00AA75D9">
        <w:rPr>
          <w:rFonts w:ascii="Times New Roman" w:hAnsi="Times New Roman" w:cs="Times New Roman"/>
          <w:sz w:val="24"/>
          <w:szCs w:val="24"/>
        </w:rPr>
        <w:t>2</w:t>
      </w:r>
      <w:r w:rsidR="00C759EE" w:rsidRPr="00AA75D9">
        <w:rPr>
          <w:rFonts w:ascii="Times New Roman" w:hAnsi="Times New Roman" w:cs="Times New Roman"/>
          <w:sz w:val="24"/>
          <w:szCs w:val="24"/>
        </w:rPr>
        <w:t>1</w:t>
      </w:r>
      <w:r w:rsidR="003F0F4D" w:rsidRPr="00AA75D9">
        <w:rPr>
          <w:rFonts w:ascii="Times New Roman" w:hAnsi="Times New Roman" w:cs="Times New Roman"/>
          <w:sz w:val="24"/>
          <w:szCs w:val="24"/>
        </w:rPr>
        <w:t xml:space="preserve"> млн. рублей).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34A" w:rsidRDefault="00D1034A" w:rsidP="00D1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A5A">
        <w:rPr>
          <w:rFonts w:ascii="Times New Roman" w:hAnsi="Times New Roman" w:cs="Times New Roman"/>
          <w:sz w:val="24"/>
          <w:szCs w:val="24"/>
        </w:rPr>
        <w:t>Однако в связи с вступлением в силу Постановления Конституционного Суда Российской Федерации от 07</w:t>
      </w:r>
      <w:r w:rsidR="00B36E0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56A5A">
        <w:rPr>
          <w:rFonts w:ascii="Times New Roman" w:hAnsi="Times New Roman" w:cs="Times New Roman"/>
          <w:sz w:val="24"/>
          <w:szCs w:val="24"/>
        </w:rPr>
        <w:t>2017</w:t>
      </w:r>
      <w:r w:rsidR="00E10070">
        <w:rPr>
          <w:rFonts w:ascii="Times New Roman" w:hAnsi="Times New Roman" w:cs="Times New Roman"/>
          <w:sz w:val="24"/>
          <w:szCs w:val="24"/>
        </w:rPr>
        <w:t xml:space="preserve"> </w:t>
      </w:r>
      <w:r w:rsidRPr="00856A5A">
        <w:rPr>
          <w:rFonts w:ascii="Times New Roman" w:hAnsi="Times New Roman" w:cs="Times New Roman"/>
          <w:sz w:val="24"/>
          <w:szCs w:val="24"/>
        </w:rPr>
        <w:t>г</w:t>
      </w:r>
      <w:r w:rsidR="00E10070">
        <w:rPr>
          <w:rFonts w:ascii="Times New Roman" w:hAnsi="Times New Roman" w:cs="Times New Roman"/>
          <w:sz w:val="24"/>
          <w:szCs w:val="24"/>
        </w:rPr>
        <w:t>ода</w:t>
      </w:r>
      <w:r w:rsidRPr="00856A5A">
        <w:rPr>
          <w:rFonts w:ascii="Times New Roman" w:hAnsi="Times New Roman" w:cs="Times New Roman"/>
          <w:sz w:val="24"/>
          <w:szCs w:val="24"/>
        </w:rPr>
        <w:t xml:space="preserve"> </w:t>
      </w:r>
      <w:r w:rsidR="00B36E06" w:rsidRPr="00856A5A">
        <w:rPr>
          <w:rFonts w:ascii="Times New Roman" w:hAnsi="Times New Roman" w:cs="Times New Roman"/>
          <w:sz w:val="24"/>
          <w:szCs w:val="24"/>
        </w:rPr>
        <w:t>№</w:t>
      </w:r>
      <w:r w:rsidR="00B36E06">
        <w:rPr>
          <w:rFonts w:ascii="Times New Roman" w:hAnsi="Times New Roman" w:cs="Times New Roman"/>
          <w:sz w:val="24"/>
          <w:szCs w:val="24"/>
        </w:rPr>
        <w:t xml:space="preserve"> </w:t>
      </w:r>
      <w:r w:rsidR="00B36E06" w:rsidRPr="00856A5A">
        <w:rPr>
          <w:rFonts w:ascii="Times New Roman" w:hAnsi="Times New Roman" w:cs="Times New Roman"/>
          <w:sz w:val="24"/>
          <w:szCs w:val="24"/>
        </w:rPr>
        <w:t xml:space="preserve">38-П </w:t>
      </w:r>
      <w:r w:rsidRPr="00856A5A">
        <w:rPr>
          <w:rFonts w:ascii="Times New Roman" w:hAnsi="Times New Roman" w:cs="Times New Roman"/>
          <w:sz w:val="24"/>
          <w:szCs w:val="24"/>
        </w:rPr>
        <w:t xml:space="preserve">заработная плата работников муниципальных учреждений (за исключением </w:t>
      </w:r>
      <w:r w:rsidR="00E10070" w:rsidRPr="0079334E">
        <w:rPr>
          <w:rFonts w:ascii="Times New Roman" w:hAnsi="Times New Roman" w:cs="Times New Roman"/>
          <w:sz w:val="24"/>
          <w:szCs w:val="24"/>
        </w:rPr>
        <w:t>категори</w:t>
      </w:r>
      <w:r w:rsidR="00E10070">
        <w:rPr>
          <w:rFonts w:ascii="Times New Roman" w:hAnsi="Times New Roman" w:cs="Times New Roman"/>
          <w:sz w:val="24"/>
          <w:szCs w:val="24"/>
        </w:rPr>
        <w:t xml:space="preserve">й </w:t>
      </w:r>
      <w:r w:rsidR="00E10070" w:rsidRPr="0079334E">
        <w:rPr>
          <w:rFonts w:ascii="Times New Roman" w:hAnsi="Times New Roman" w:cs="Times New Roman"/>
          <w:sz w:val="24"/>
          <w:szCs w:val="24"/>
        </w:rPr>
        <w:t xml:space="preserve">работников муниципальных учреждений </w:t>
      </w:r>
      <w:r w:rsidR="00145985">
        <w:rPr>
          <w:rFonts w:ascii="Times New Roman" w:hAnsi="Times New Roman" w:cs="Times New Roman"/>
          <w:sz w:val="24"/>
          <w:szCs w:val="24"/>
        </w:rPr>
        <w:t>Кемского</w:t>
      </w:r>
      <w:r w:rsidR="00E10070" w:rsidRPr="0079334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10070">
        <w:rPr>
          <w:rFonts w:ascii="Times New Roman" w:hAnsi="Times New Roman" w:cs="Times New Roman"/>
          <w:sz w:val="24"/>
          <w:szCs w:val="24"/>
        </w:rPr>
        <w:t>, являющи</w:t>
      </w:r>
      <w:r w:rsidR="00B36E06">
        <w:rPr>
          <w:rFonts w:ascii="Times New Roman" w:hAnsi="Times New Roman" w:cs="Times New Roman"/>
          <w:sz w:val="24"/>
          <w:szCs w:val="24"/>
        </w:rPr>
        <w:t>хс</w:t>
      </w:r>
      <w:r w:rsidR="00E10070">
        <w:rPr>
          <w:rFonts w:ascii="Times New Roman" w:hAnsi="Times New Roman" w:cs="Times New Roman"/>
          <w:sz w:val="24"/>
          <w:szCs w:val="24"/>
        </w:rPr>
        <w:t>я категориями, рост заработной платы которым предусмотрен в Указах Президента Российской Федерации от 08 мая 2012 года</w:t>
      </w:r>
      <w:r w:rsidRPr="00856A5A">
        <w:rPr>
          <w:rFonts w:ascii="Times New Roman" w:hAnsi="Times New Roman" w:cs="Times New Roman"/>
          <w:sz w:val="24"/>
          <w:szCs w:val="24"/>
        </w:rPr>
        <w:t xml:space="preserve">) с января 2018 года </w:t>
      </w:r>
      <w:r w:rsidR="00E10070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856A5A">
        <w:rPr>
          <w:rFonts w:ascii="Times New Roman" w:hAnsi="Times New Roman" w:cs="Times New Roman"/>
          <w:sz w:val="24"/>
          <w:szCs w:val="24"/>
        </w:rPr>
        <w:t>выплачива</w:t>
      </w:r>
      <w:r w:rsidR="00E10070">
        <w:rPr>
          <w:rFonts w:ascii="Times New Roman" w:hAnsi="Times New Roman" w:cs="Times New Roman"/>
          <w:sz w:val="24"/>
          <w:szCs w:val="24"/>
        </w:rPr>
        <w:t>ть</w:t>
      </w:r>
      <w:r w:rsidRPr="00856A5A">
        <w:rPr>
          <w:rFonts w:ascii="Times New Roman" w:hAnsi="Times New Roman" w:cs="Times New Roman"/>
          <w:sz w:val="24"/>
          <w:szCs w:val="24"/>
        </w:rPr>
        <w:t>ся не ниже минимального размера оплаты труда</w:t>
      </w:r>
      <w:proofErr w:type="gramEnd"/>
      <w:r w:rsidRPr="00856A5A">
        <w:rPr>
          <w:rFonts w:ascii="Times New Roman" w:hAnsi="Times New Roman" w:cs="Times New Roman"/>
          <w:sz w:val="24"/>
          <w:szCs w:val="24"/>
        </w:rPr>
        <w:t xml:space="preserve"> с увеличением на районный коэффициент (40</w:t>
      </w:r>
      <w:r w:rsidR="00FF2753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856A5A">
        <w:rPr>
          <w:rFonts w:ascii="Times New Roman" w:hAnsi="Times New Roman" w:cs="Times New Roman"/>
          <w:sz w:val="24"/>
          <w:szCs w:val="24"/>
        </w:rPr>
        <w:t>) и северную надбавку за стаж работы в района</w:t>
      </w:r>
      <w:r w:rsidR="00AF7F32">
        <w:rPr>
          <w:rFonts w:ascii="Times New Roman" w:hAnsi="Times New Roman" w:cs="Times New Roman"/>
          <w:sz w:val="24"/>
          <w:szCs w:val="24"/>
        </w:rPr>
        <w:t>х</w:t>
      </w:r>
      <w:r w:rsidRPr="00856A5A">
        <w:rPr>
          <w:rFonts w:ascii="Times New Roman" w:hAnsi="Times New Roman" w:cs="Times New Roman"/>
          <w:sz w:val="24"/>
          <w:szCs w:val="24"/>
        </w:rPr>
        <w:t xml:space="preserve"> Крайнего Севера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A5A">
        <w:rPr>
          <w:rFonts w:ascii="Times New Roman" w:hAnsi="Times New Roman" w:cs="Times New Roman"/>
          <w:sz w:val="24"/>
          <w:szCs w:val="24"/>
        </w:rPr>
        <w:t>и приравненных к ним местностях (80</w:t>
      </w:r>
      <w:r w:rsidR="00FF2753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856A5A">
        <w:rPr>
          <w:rFonts w:ascii="Times New Roman" w:hAnsi="Times New Roman" w:cs="Times New Roman"/>
          <w:sz w:val="24"/>
          <w:szCs w:val="24"/>
        </w:rPr>
        <w:t>)</w:t>
      </w:r>
      <w:r w:rsidR="00E10070">
        <w:rPr>
          <w:rFonts w:ascii="Times New Roman" w:hAnsi="Times New Roman" w:cs="Times New Roman"/>
          <w:sz w:val="24"/>
          <w:szCs w:val="24"/>
        </w:rPr>
        <w:t xml:space="preserve"> </w:t>
      </w:r>
      <w:r w:rsidR="00B36E06">
        <w:rPr>
          <w:rFonts w:ascii="Times New Roman" w:hAnsi="Times New Roman" w:cs="Times New Roman"/>
          <w:sz w:val="24"/>
          <w:szCs w:val="24"/>
        </w:rPr>
        <w:t>–</w:t>
      </w:r>
      <w:r w:rsidR="00E10070">
        <w:rPr>
          <w:rFonts w:ascii="Times New Roman" w:hAnsi="Times New Roman" w:cs="Times New Roman"/>
          <w:sz w:val="24"/>
          <w:szCs w:val="24"/>
        </w:rPr>
        <w:t xml:space="preserve"> </w:t>
      </w:r>
      <w:r w:rsidR="00B36E06">
        <w:rPr>
          <w:rFonts w:ascii="Times New Roman" w:hAnsi="Times New Roman" w:cs="Times New Roman"/>
          <w:sz w:val="24"/>
          <w:szCs w:val="24"/>
        </w:rPr>
        <w:t>в размере 22 тыс. рублей, или в 2,2 раза больше планируемого при формировании бюджета.</w:t>
      </w:r>
    </w:p>
    <w:p w:rsidR="00D1034A" w:rsidRPr="00AA1721" w:rsidRDefault="00D1034A" w:rsidP="00D10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721">
        <w:rPr>
          <w:rFonts w:ascii="Times New Roman" w:hAnsi="Times New Roman" w:cs="Times New Roman"/>
          <w:sz w:val="24"/>
          <w:szCs w:val="24"/>
        </w:rPr>
        <w:t xml:space="preserve">С 01 мая 2018 года </w:t>
      </w:r>
      <w:r w:rsidR="00B36E06">
        <w:rPr>
          <w:rFonts w:ascii="Times New Roman" w:hAnsi="Times New Roman" w:cs="Times New Roman"/>
          <w:sz w:val="24"/>
          <w:szCs w:val="24"/>
        </w:rPr>
        <w:t>Ф</w:t>
      </w:r>
      <w:r w:rsidRPr="00AA1721"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="00B36E06">
        <w:rPr>
          <w:rFonts w:ascii="Times New Roman" w:hAnsi="Times New Roman" w:cs="Times New Roman"/>
          <w:sz w:val="24"/>
          <w:szCs w:val="24"/>
        </w:rPr>
        <w:t xml:space="preserve">от 07 марта </w:t>
      </w:r>
      <w:r w:rsidRPr="00AA1721">
        <w:rPr>
          <w:rFonts w:ascii="Times New Roman" w:hAnsi="Times New Roman" w:cs="Times New Roman"/>
          <w:sz w:val="24"/>
          <w:szCs w:val="24"/>
        </w:rPr>
        <w:t>2018</w:t>
      </w:r>
      <w:r w:rsidR="00B36E06">
        <w:rPr>
          <w:rFonts w:ascii="Times New Roman" w:hAnsi="Times New Roman" w:cs="Times New Roman"/>
          <w:sz w:val="24"/>
          <w:szCs w:val="24"/>
        </w:rPr>
        <w:t xml:space="preserve"> </w:t>
      </w:r>
      <w:r w:rsidRPr="00AA1721">
        <w:rPr>
          <w:rFonts w:ascii="Times New Roman" w:hAnsi="Times New Roman" w:cs="Times New Roman"/>
          <w:sz w:val="24"/>
          <w:szCs w:val="24"/>
        </w:rPr>
        <w:t>г</w:t>
      </w:r>
      <w:r w:rsidR="00B36E06">
        <w:rPr>
          <w:rFonts w:ascii="Times New Roman" w:hAnsi="Times New Roman" w:cs="Times New Roman"/>
          <w:sz w:val="24"/>
          <w:szCs w:val="24"/>
        </w:rPr>
        <w:t>ода</w:t>
      </w:r>
      <w:r w:rsidRPr="00AA1721">
        <w:rPr>
          <w:rFonts w:ascii="Times New Roman" w:hAnsi="Times New Roman" w:cs="Times New Roman"/>
          <w:sz w:val="24"/>
          <w:szCs w:val="24"/>
        </w:rPr>
        <w:t xml:space="preserve"> № 41-ФЗ «О минимальном </w:t>
      </w:r>
      <w:proofErr w:type="gramStart"/>
      <w:r w:rsidRPr="00AA1721">
        <w:rPr>
          <w:rFonts w:ascii="Times New Roman" w:hAnsi="Times New Roman" w:cs="Times New Roman"/>
          <w:sz w:val="24"/>
          <w:szCs w:val="24"/>
        </w:rPr>
        <w:t>размере оплаты труда</w:t>
      </w:r>
      <w:proofErr w:type="gramEnd"/>
      <w:r w:rsidRPr="00AA1721">
        <w:rPr>
          <w:rFonts w:ascii="Times New Roman" w:hAnsi="Times New Roman" w:cs="Times New Roman"/>
          <w:sz w:val="24"/>
          <w:szCs w:val="24"/>
        </w:rPr>
        <w:t xml:space="preserve">» </w:t>
      </w:r>
      <w:r w:rsidRPr="00AA1721">
        <w:rPr>
          <w:rFonts w:ascii="Times New Roman" w:eastAsia="Times New Roman" w:hAnsi="Times New Roman" w:cs="Times New Roman"/>
          <w:sz w:val="24"/>
          <w:szCs w:val="24"/>
        </w:rPr>
        <w:t>минимальный размер оплаты труда установлен в размере 11</w:t>
      </w:r>
      <w:r w:rsidR="00B36E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721">
        <w:rPr>
          <w:rFonts w:ascii="Times New Roman" w:eastAsia="Times New Roman" w:hAnsi="Times New Roman" w:cs="Times New Roman"/>
          <w:sz w:val="24"/>
          <w:szCs w:val="24"/>
        </w:rPr>
        <w:t xml:space="preserve"> 163 </w:t>
      </w:r>
      <w:r w:rsidR="00B36E06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Pr="00AA1721">
        <w:rPr>
          <w:rFonts w:ascii="Times New Roman" w:eastAsia="Times New Roman" w:hAnsi="Times New Roman" w:cs="Times New Roman"/>
          <w:sz w:val="24"/>
          <w:szCs w:val="24"/>
        </w:rPr>
        <w:t>рублей в месяц.</w:t>
      </w:r>
    </w:p>
    <w:p w:rsidR="003F627E" w:rsidRDefault="00510D07" w:rsidP="00D1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1034A">
        <w:rPr>
          <w:rFonts w:ascii="Times New Roman" w:hAnsi="Times New Roman" w:cs="Times New Roman"/>
          <w:sz w:val="24"/>
          <w:szCs w:val="24"/>
        </w:rPr>
        <w:t>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1034A">
        <w:rPr>
          <w:rFonts w:ascii="Times New Roman" w:hAnsi="Times New Roman" w:cs="Times New Roman"/>
          <w:sz w:val="24"/>
          <w:szCs w:val="24"/>
        </w:rPr>
        <w:t xml:space="preserve"> выше изменения размер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034A">
        <w:rPr>
          <w:rFonts w:ascii="Times New Roman" w:hAnsi="Times New Roman" w:cs="Times New Roman"/>
          <w:sz w:val="24"/>
          <w:szCs w:val="24"/>
        </w:rPr>
        <w:t xml:space="preserve"> заработной платы работников </w:t>
      </w:r>
      <w:r>
        <w:rPr>
          <w:rFonts w:ascii="Times New Roman" w:hAnsi="Times New Roman" w:cs="Times New Roman"/>
          <w:sz w:val="24"/>
          <w:szCs w:val="24"/>
        </w:rPr>
        <w:t>муниципальных учреждений, выплачиваемой</w:t>
      </w:r>
      <w:r w:rsidR="00D1034A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бюджета, </w:t>
      </w:r>
      <w:r>
        <w:rPr>
          <w:rFonts w:ascii="Times New Roman" w:hAnsi="Times New Roman" w:cs="Times New Roman"/>
          <w:sz w:val="24"/>
          <w:szCs w:val="24"/>
        </w:rPr>
        <w:t>влекут дополнительные расходные обязательства органов местного самоуправления и необходимость увеличения бюджетных ассигнований</w:t>
      </w:r>
      <w:r w:rsidR="00D1034A">
        <w:rPr>
          <w:rFonts w:ascii="Times New Roman" w:hAnsi="Times New Roman" w:cs="Times New Roman"/>
          <w:sz w:val="24"/>
          <w:szCs w:val="24"/>
        </w:rPr>
        <w:t xml:space="preserve"> на выплату заработной платы с начислением</w:t>
      </w:r>
      <w:r w:rsidR="00D1034A" w:rsidRPr="00AA1721">
        <w:rPr>
          <w:rFonts w:ascii="Times New Roman" w:hAnsi="Times New Roman" w:cs="Times New Roman"/>
          <w:sz w:val="24"/>
          <w:szCs w:val="24"/>
        </w:rPr>
        <w:t xml:space="preserve"> страховых взносов</w:t>
      </w:r>
      <w:r w:rsidR="00D1034A">
        <w:rPr>
          <w:rFonts w:ascii="Times New Roman" w:hAnsi="Times New Roman" w:cs="Times New Roman"/>
          <w:sz w:val="24"/>
          <w:szCs w:val="24"/>
        </w:rPr>
        <w:t xml:space="preserve"> п</w:t>
      </w:r>
      <w:r w:rsidR="00D1034A" w:rsidRPr="00AA17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оперативным расчетам в</w:t>
      </w:r>
      <w:r w:rsidR="00D1034A" w:rsidRPr="00AA1721">
        <w:rPr>
          <w:rFonts w:ascii="Times New Roman" w:hAnsi="Times New Roman" w:cs="Times New Roman"/>
          <w:sz w:val="24"/>
          <w:szCs w:val="24"/>
        </w:rPr>
        <w:t xml:space="preserve"> 2018 год</w:t>
      </w:r>
      <w:r>
        <w:rPr>
          <w:rFonts w:ascii="Times New Roman" w:hAnsi="Times New Roman" w:cs="Times New Roman"/>
          <w:sz w:val="24"/>
          <w:szCs w:val="24"/>
        </w:rPr>
        <w:t xml:space="preserve">у в сумме </w:t>
      </w:r>
      <w:r w:rsidR="00C759EE">
        <w:rPr>
          <w:rFonts w:ascii="Times New Roman" w:hAnsi="Times New Roman" w:cs="Times New Roman"/>
          <w:sz w:val="24"/>
          <w:szCs w:val="24"/>
        </w:rPr>
        <w:t>44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 рублей</w:t>
      </w:r>
      <w:r w:rsidR="003F627E">
        <w:rPr>
          <w:rFonts w:ascii="Times New Roman" w:hAnsi="Times New Roman" w:cs="Times New Roman"/>
          <w:sz w:val="24"/>
          <w:szCs w:val="24"/>
        </w:rPr>
        <w:t xml:space="preserve">. Фонд заработной платы с начислением страховых взносов должен увеличиться на </w:t>
      </w:r>
      <w:r w:rsidR="0037676D" w:rsidRPr="00FD63DA">
        <w:rPr>
          <w:rFonts w:ascii="Times New Roman" w:hAnsi="Times New Roman" w:cs="Times New Roman"/>
          <w:sz w:val="24"/>
          <w:szCs w:val="24"/>
        </w:rPr>
        <w:t>4</w:t>
      </w:r>
      <w:r w:rsidR="00C759EE">
        <w:rPr>
          <w:rFonts w:ascii="Times New Roman" w:hAnsi="Times New Roman" w:cs="Times New Roman"/>
          <w:sz w:val="24"/>
          <w:szCs w:val="24"/>
        </w:rPr>
        <w:t xml:space="preserve">4 процента </w:t>
      </w:r>
      <w:r w:rsidR="003F627E">
        <w:rPr>
          <w:rFonts w:ascii="Times New Roman" w:hAnsi="Times New Roman" w:cs="Times New Roman"/>
          <w:sz w:val="24"/>
          <w:szCs w:val="24"/>
        </w:rPr>
        <w:t xml:space="preserve">(с </w:t>
      </w:r>
      <w:r w:rsidR="00C759EE">
        <w:rPr>
          <w:rFonts w:ascii="Times New Roman" w:hAnsi="Times New Roman" w:cs="Times New Roman"/>
          <w:sz w:val="24"/>
          <w:szCs w:val="24"/>
        </w:rPr>
        <w:t>99</w:t>
      </w:r>
      <w:r w:rsidR="003F627E">
        <w:rPr>
          <w:rFonts w:ascii="Times New Roman" w:hAnsi="Times New Roman" w:cs="Times New Roman"/>
          <w:sz w:val="24"/>
          <w:szCs w:val="24"/>
        </w:rPr>
        <w:t xml:space="preserve"> млн. рублей до </w:t>
      </w:r>
      <w:r w:rsidR="00C759EE">
        <w:rPr>
          <w:rFonts w:ascii="Times New Roman" w:hAnsi="Times New Roman" w:cs="Times New Roman"/>
          <w:sz w:val="24"/>
          <w:szCs w:val="24"/>
        </w:rPr>
        <w:t>143</w:t>
      </w:r>
      <w:r w:rsidR="003F0F4D">
        <w:rPr>
          <w:rFonts w:ascii="Times New Roman" w:hAnsi="Times New Roman" w:cs="Times New Roman"/>
          <w:sz w:val="24"/>
          <w:szCs w:val="24"/>
        </w:rPr>
        <w:t xml:space="preserve"> </w:t>
      </w:r>
      <w:r w:rsidR="003F627E">
        <w:rPr>
          <w:rFonts w:ascii="Times New Roman" w:hAnsi="Times New Roman" w:cs="Times New Roman"/>
          <w:sz w:val="24"/>
          <w:szCs w:val="24"/>
        </w:rPr>
        <w:t xml:space="preserve"> млн. рублей). </w:t>
      </w:r>
      <w:r w:rsidR="00D1034A" w:rsidRPr="00AA1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9EE" w:rsidRDefault="00D1034A" w:rsidP="003F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721">
        <w:rPr>
          <w:rFonts w:ascii="Times New Roman" w:hAnsi="Times New Roman" w:cs="Times New Roman"/>
          <w:sz w:val="24"/>
          <w:szCs w:val="24"/>
        </w:rPr>
        <w:t xml:space="preserve">Из бюджета Республики Карелия </w:t>
      </w:r>
      <w:r w:rsidR="00145985">
        <w:rPr>
          <w:rFonts w:ascii="Times New Roman" w:hAnsi="Times New Roman" w:cs="Times New Roman"/>
          <w:sz w:val="24"/>
          <w:szCs w:val="24"/>
        </w:rPr>
        <w:t>Кемскому</w:t>
      </w:r>
      <w:r w:rsidRPr="00AA1721">
        <w:rPr>
          <w:rFonts w:ascii="Times New Roman" w:hAnsi="Times New Roman" w:cs="Times New Roman"/>
          <w:sz w:val="24"/>
          <w:szCs w:val="24"/>
        </w:rPr>
        <w:t xml:space="preserve"> району </w:t>
      </w:r>
      <w:r w:rsidR="003F627E">
        <w:rPr>
          <w:rFonts w:ascii="Times New Roman" w:hAnsi="Times New Roman" w:cs="Times New Roman"/>
          <w:sz w:val="24"/>
          <w:szCs w:val="24"/>
        </w:rPr>
        <w:t>в 2018 году дополнительно на цели компенсации дополнительных расходных обязательств предоставлены</w:t>
      </w:r>
      <w:r w:rsidR="00C759EE">
        <w:rPr>
          <w:rFonts w:ascii="Times New Roman" w:hAnsi="Times New Roman" w:cs="Times New Roman"/>
          <w:sz w:val="24"/>
          <w:szCs w:val="24"/>
        </w:rPr>
        <w:t xml:space="preserve"> субсидии на реализацию мероприятий Государственной программы Республики Карелия «Эффективное управление региональными и муниципальными финансами в Республике Карелия» (в целях частичной компенсации расходов на повышение оплаты труда работников бюджетной сферы) в сумме 8,99 млн. рублей, в том числе:</w:t>
      </w:r>
      <w:proofErr w:type="gramEnd"/>
    </w:p>
    <w:p w:rsidR="00C759EE" w:rsidRPr="00AA75D9" w:rsidRDefault="00C759EE" w:rsidP="00C75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повышение на 4 процента</w:t>
      </w:r>
      <w:r w:rsidR="003F627E">
        <w:rPr>
          <w:rFonts w:ascii="Times New Roman" w:hAnsi="Times New Roman" w:cs="Times New Roman"/>
          <w:sz w:val="24"/>
          <w:szCs w:val="24"/>
        </w:rPr>
        <w:t xml:space="preserve"> </w:t>
      </w:r>
      <w:r w:rsidRPr="00AA1721">
        <w:rPr>
          <w:rFonts w:ascii="Times New Roman" w:hAnsi="Times New Roman"/>
          <w:sz w:val="24"/>
          <w:szCs w:val="24"/>
        </w:rPr>
        <w:t xml:space="preserve">заработной платы работников муниципальных учреждений и органов местного самоуправления и обеспечения выплаты заработной платы не ниже </w:t>
      </w:r>
      <w:r>
        <w:rPr>
          <w:rFonts w:ascii="Times New Roman" w:hAnsi="Times New Roman"/>
          <w:sz w:val="24"/>
          <w:szCs w:val="24"/>
        </w:rPr>
        <w:t xml:space="preserve">минимального </w:t>
      </w:r>
      <w:proofErr w:type="gramStart"/>
      <w:r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r w:rsidRPr="00AA1721">
        <w:rPr>
          <w:rFonts w:ascii="Times New Roman" w:hAnsi="Times New Roman"/>
          <w:sz w:val="24"/>
          <w:szCs w:val="24"/>
        </w:rPr>
        <w:t>10,0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721">
        <w:rPr>
          <w:rFonts w:ascii="Times New Roman" w:hAnsi="Times New Roman"/>
          <w:sz w:val="24"/>
          <w:szCs w:val="24"/>
        </w:rPr>
        <w:t xml:space="preserve">рублей в </w:t>
      </w:r>
      <w:r w:rsidRPr="00AA75D9">
        <w:rPr>
          <w:rFonts w:ascii="Times New Roman" w:hAnsi="Times New Roman"/>
          <w:sz w:val="24"/>
          <w:szCs w:val="24"/>
        </w:rPr>
        <w:t>сумме 3,2  млн. рублей;</w:t>
      </w:r>
    </w:p>
    <w:p w:rsidR="00C759EE" w:rsidRDefault="00C759EE" w:rsidP="00C75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75D9">
        <w:rPr>
          <w:rFonts w:ascii="Times New Roman" w:hAnsi="Times New Roman"/>
          <w:sz w:val="24"/>
          <w:szCs w:val="24"/>
        </w:rPr>
        <w:t>на доведение заработной платы работников, выполнивших трудовые обязанности, до минимального размера оплаты труда (10,0 тыс. рублей), увеличенной на размер районного коэффициента и северной надбавки за стаж работы в района Крайнего Севера и приравненных к ним местностях в сумме 5,79 млн. рублей.</w:t>
      </w:r>
      <w:proofErr w:type="gramEnd"/>
    </w:p>
    <w:p w:rsidR="00D1034A" w:rsidRDefault="00D1034A" w:rsidP="00D1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="003F627E">
        <w:rPr>
          <w:rFonts w:ascii="Times New Roman" w:hAnsi="Times New Roman" w:cs="Times New Roman"/>
          <w:sz w:val="24"/>
          <w:szCs w:val="24"/>
        </w:rPr>
        <w:t>необеспеченны</w:t>
      </w:r>
      <w:r w:rsidR="00145985">
        <w:rPr>
          <w:rFonts w:ascii="Times New Roman" w:hAnsi="Times New Roman" w:cs="Times New Roman"/>
          <w:sz w:val="24"/>
          <w:szCs w:val="24"/>
        </w:rPr>
        <w:t>е</w:t>
      </w:r>
      <w:r w:rsidR="003F627E">
        <w:rPr>
          <w:rFonts w:ascii="Times New Roman" w:hAnsi="Times New Roman" w:cs="Times New Roman"/>
          <w:sz w:val="24"/>
          <w:szCs w:val="24"/>
        </w:rPr>
        <w:t xml:space="preserve"> расходные обязательства </w:t>
      </w:r>
      <w:r w:rsidR="00145985">
        <w:rPr>
          <w:rFonts w:ascii="Times New Roman" w:hAnsi="Times New Roman" w:cs="Times New Roman"/>
          <w:sz w:val="24"/>
          <w:szCs w:val="24"/>
        </w:rPr>
        <w:t>Кемского</w:t>
      </w:r>
      <w:r w:rsidR="003F627E">
        <w:rPr>
          <w:rFonts w:ascii="Times New Roman" w:hAnsi="Times New Roman" w:cs="Times New Roman"/>
          <w:sz w:val="24"/>
          <w:szCs w:val="24"/>
        </w:rPr>
        <w:t xml:space="preserve"> района с учетом предоставленных межбюджетных трансфертов и </w:t>
      </w:r>
      <w:proofErr w:type="gramStart"/>
      <w:r w:rsidR="003F627E">
        <w:rPr>
          <w:rFonts w:ascii="Times New Roman" w:hAnsi="Times New Roman" w:cs="Times New Roman"/>
          <w:sz w:val="24"/>
          <w:szCs w:val="24"/>
        </w:rPr>
        <w:t>направления</w:t>
      </w:r>
      <w:proofErr w:type="gramEnd"/>
      <w:r w:rsidR="003F627E">
        <w:rPr>
          <w:rFonts w:ascii="Times New Roman" w:hAnsi="Times New Roman" w:cs="Times New Roman"/>
          <w:sz w:val="24"/>
          <w:szCs w:val="24"/>
        </w:rPr>
        <w:t xml:space="preserve"> высвобождаемых в результате реализации мероприятий Программы в 2018 году </w:t>
      </w:r>
      <w:r w:rsidR="00E931B2">
        <w:rPr>
          <w:rFonts w:ascii="Times New Roman" w:hAnsi="Times New Roman" w:cs="Times New Roman"/>
          <w:sz w:val="24"/>
          <w:szCs w:val="24"/>
        </w:rPr>
        <w:t xml:space="preserve"> </w:t>
      </w:r>
      <w:r w:rsidR="00FD63DA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E931B2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C759EE">
        <w:rPr>
          <w:rFonts w:ascii="Times New Roman" w:hAnsi="Times New Roman" w:cs="Times New Roman"/>
          <w:sz w:val="24"/>
          <w:szCs w:val="24"/>
        </w:rPr>
        <w:t>35</w:t>
      </w:r>
      <w:r w:rsidR="00E931B2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F41BAF" w:rsidRPr="007E3E52" w:rsidRDefault="00F41BAF" w:rsidP="00F41BAF">
      <w:pPr>
        <w:pStyle w:val="ConsPlusNormal"/>
        <w:ind w:firstLine="709"/>
        <w:jc w:val="both"/>
        <w:rPr>
          <w:sz w:val="24"/>
          <w:szCs w:val="24"/>
        </w:rPr>
      </w:pPr>
      <w:r w:rsidRPr="007E3E52">
        <w:rPr>
          <w:sz w:val="24"/>
          <w:szCs w:val="24"/>
        </w:rPr>
        <w:t xml:space="preserve">В результате, указанные факторы </w:t>
      </w:r>
      <w:r w:rsidR="00E931B2">
        <w:rPr>
          <w:sz w:val="24"/>
          <w:szCs w:val="24"/>
        </w:rPr>
        <w:t xml:space="preserve">создают риски достижения </w:t>
      </w:r>
      <w:r w:rsidRPr="007E3E52">
        <w:rPr>
          <w:sz w:val="24"/>
          <w:szCs w:val="24"/>
        </w:rPr>
        <w:t>значени</w:t>
      </w:r>
      <w:r>
        <w:rPr>
          <w:sz w:val="24"/>
          <w:szCs w:val="24"/>
        </w:rPr>
        <w:t>я</w:t>
      </w:r>
      <w:r w:rsidRPr="007E3E52">
        <w:rPr>
          <w:sz w:val="24"/>
          <w:szCs w:val="24"/>
        </w:rPr>
        <w:t xml:space="preserve"> такого показателя как </w:t>
      </w:r>
      <w:r>
        <w:rPr>
          <w:sz w:val="24"/>
          <w:szCs w:val="24"/>
        </w:rPr>
        <w:t>«</w:t>
      </w:r>
      <w:r w:rsidRPr="007E3E52">
        <w:rPr>
          <w:sz w:val="24"/>
          <w:szCs w:val="24"/>
        </w:rPr>
        <w:t xml:space="preserve">соотношение объема </w:t>
      </w:r>
      <w:r>
        <w:rPr>
          <w:sz w:val="24"/>
          <w:szCs w:val="24"/>
        </w:rPr>
        <w:t xml:space="preserve">муниципального </w:t>
      </w:r>
      <w:r w:rsidRPr="007E3E52">
        <w:rPr>
          <w:sz w:val="24"/>
          <w:szCs w:val="24"/>
        </w:rPr>
        <w:t xml:space="preserve">долга к </w:t>
      </w:r>
      <w:r>
        <w:rPr>
          <w:sz w:val="24"/>
          <w:szCs w:val="24"/>
        </w:rPr>
        <w:t xml:space="preserve">собственным </w:t>
      </w:r>
      <w:r w:rsidRPr="007E3E52">
        <w:rPr>
          <w:sz w:val="24"/>
          <w:szCs w:val="24"/>
        </w:rPr>
        <w:t>доходам бюджета муниципального образования</w:t>
      </w:r>
      <w:r>
        <w:rPr>
          <w:sz w:val="24"/>
          <w:szCs w:val="24"/>
        </w:rPr>
        <w:t>»</w:t>
      </w:r>
      <w:r w:rsidRPr="007E3E52">
        <w:rPr>
          <w:sz w:val="24"/>
          <w:szCs w:val="24"/>
        </w:rPr>
        <w:t xml:space="preserve">, отражающего возможность управления </w:t>
      </w:r>
      <w:r>
        <w:rPr>
          <w:sz w:val="24"/>
          <w:szCs w:val="24"/>
        </w:rPr>
        <w:t xml:space="preserve">муниципальным </w:t>
      </w:r>
      <w:r w:rsidRPr="007E3E52">
        <w:rPr>
          <w:sz w:val="24"/>
          <w:szCs w:val="24"/>
        </w:rPr>
        <w:t>долгом</w:t>
      </w:r>
      <w:r>
        <w:rPr>
          <w:sz w:val="24"/>
          <w:szCs w:val="24"/>
        </w:rPr>
        <w:t xml:space="preserve"> в </w:t>
      </w:r>
      <w:r w:rsidR="00E931B2">
        <w:rPr>
          <w:sz w:val="24"/>
          <w:szCs w:val="24"/>
        </w:rPr>
        <w:t>следующие периоды</w:t>
      </w:r>
      <w:r w:rsidRPr="007E3E52">
        <w:rPr>
          <w:sz w:val="24"/>
          <w:szCs w:val="24"/>
        </w:rPr>
        <w:t>.</w:t>
      </w:r>
    </w:p>
    <w:p w:rsidR="00E84D6F" w:rsidRPr="008D4274" w:rsidRDefault="00E84D6F" w:rsidP="00995A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512D" w:rsidRDefault="00272E68" w:rsidP="001B38C2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06512D" w:rsidRPr="00105E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Цел</w:t>
      </w:r>
      <w:r w:rsidR="00105E69" w:rsidRPr="00105E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ь</w:t>
      </w:r>
      <w:r w:rsidR="0006512D" w:rsidRPr="00105E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задачи</w:t>
      </w:r>
      <w:r w:rsidR="006779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Программы</w:t>
      </w:r>
    </w:p>
    <w:p w:rsidR="00105E69" w:rsidRPr="00105E69" w:rsidRDefault="00105E69" w:rsidP="001B38C2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6512D" w:rsidRPr="00105E69" w:rsidRDefault="0006512D" w:rsidP="00E273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E69">
        <w:rPr>
          <w:rFonts w:ascii="Times New Roman" w:hAnsi="Times New Roman" w:cs="Times New Roman"/>
          <w:sz w:val="24"/>
          <w:szCs w:val="24"/>
        </w:rPr>
        <w:t>Цель Программы –</w:t>
      </w:r>
      <w:r w:rsidR="00FF21E9">
        <w:rPr>
          <w:rFonts w:ascii="Times New Roman" w:hAnsi="Times New Roman" w:cs="Times New Roman"/>
          <w:sz w:val="24"/>
          <w:szCs w:val="24"/>
        </w:rPr>
        <w:t xml:space="preserve"> </w:t>
      </w:r>
      <w:r w:rsidR="00105E69" w:rsidRPr="00105E69">
        <w:rPr>
          <w:rFonts w:ascii="Times New Roman" w:hAnsi="Times New Roman" w:cs="Times New Roman"/>
          <w:sz w:val="24"/>
          <w:szCs w:val="24"/>
        </w:rPr>
        <w:t>снижени</w:t>
      </w:r>
      <w:r w:rsidR="00105E69">
        <w:rPr>
          <w:rFonts w:ascii="Times New Roman" w:hAnsi="Times New Roman" w:cs="Times New Roman"/>
          <w:sz w:val="24"/>
          <w:szCs w:val="24"/>
        </w:rPr>
        <w:t>е</w:t>
      </w:r>
      <w:r w:rsidR="00105E69" w:rsidRPr="00105E69">
        <w:rPr>
          <w:rFonts w:ascii="Times New Roman" w:hAnsi="Times New Roman" w:cs="Times New Roman"/>
          <w:sz w:val="24"/>
          <w:szCs w:val="24"/>
        </w:rPr>
        <w:t xml:space="preserve"> муниципального долга</w:t>
      </w:r>
      <w:r w:rsidRPr="00105E69">
        <w:rPr>
          <w:rFonts w:ascii="Times New Roman" w:hAnsi="Times New Roman" w:cs="Times New Roman"/>
          <w:sz w:val="24"/>
          <w:szCs w:val="24"/>
        </w:rPr>
        <w:t xml:space="preserve"> при безусловном и своевременном исполнении социально значимых и долговых обязательств</w:t>
      </w:r>
      <w:r w:rsidR="00105E69" w:rsidRPr="00105E69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 w:rsidRPr="00105E69">
        <w:rPr>
          <w:rFonts w:ascii="Times New Roman" w:hAnsi="Times New Roman" w:cs="Times New Roman"/>
          <w:sz w:val="24"/>
          <w:szCs w:val="24"/>
        </w:rPr>
        <w:t xml:space="preserve"> </w:t>
      </w:r>
      <w:r w:rsidR="00E273F9">
        <w:rPr>
          <w:rFonts w:ascii="Times New Roman" w:hAnsi="Times New Roman" w:cs="Times New Roman"/>
          <w:sz w:val="24"/>
          <w:szCs w:val="24"/>
        </w:rPr>
        <w:t>Кемского</w:t>
      </w:r>
      <w:r w:rsidR="00105E69" w:rsidRPr="00105E6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05E69">
        <w:rPr>
          <w:rFonts w:ascii="Times New Roman" w:hAnsi="Times New Roman" w:cs="Times New Roman"/>
          <w:sz w:val="24"/>
          <w:szCs w:val="24"/>
        </w:rPr>
        <w:t>.</w:t>
      </w:r>
    </w:p>
    <w:p w:rsidR="0006512D" w:rsidRPr="00105E69" w:rsidRDefault="00105E69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r w:rsidR="0006512D"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</w:t>
      </w:r>
      <w:r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06512D"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поставленной цели </w:t>
      </w:r>
      <w:r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 решение</w:t>
      </w:r>
      <w:r w:rsidR="0006512D"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</w:t>
      </w:r>
      <w:r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06512D" w:rsidRPr="00105E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задач Программы:</w:t>
      </w:r>
    </w:p>
    <w:p w:rsidR="00E96383" w:rsidRPr="00105E69" w:rsidRDefault="00E96383" w:rsidP="00E963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E69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увеличить налоговый потенциал путем </w:t>
      </w:r>
      <w:r w:rsidRPr="00105E69">
        <w:rPr>
          <w:rFonts w:ascii="Times New Roman" w:hAnsi="Times New Roman" w:cs="Times New Roman"/>
          <w:sz w:val="24"/>
          <w:szCs w:val="24"/>
        </w:rPr>
        <w:t>стимулировани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05E69">
        <w:rPr>
          <w:rFonts w:ascii="Times New Roman" w:hAnsi="Times New Roman" w:cs="Times New Roman"/>
          <w:sz w:val="24"/>
          <w:szCs w:val="24"/>
        </w:rPr>
        <w:t xml:space="preserve"> роста предпринимательской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 и укрепления налоговой дисциплины</w:t>
      </w:r>
      <w:r w:rsidRPr="00105E69">
        <w:rPr>
          <w:rFonts w:ascii="Times New Roman" w:hAnsi="Times New Roman" w:cs="Times New Roman"/>
          <w:sz w:val="24"/>
          <w:szCs w:val="24"/>
        </w:rPr>
        <w:t>;</w:t>
      </w:r>
    </w:p>
    <w:p w:rsidR="00E96383" w:rsidRPr="00105E69" w:rsidRDefault="00E96383" w:rsidP="00E963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E6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повысить </w:t>
      </w:r>
      <w:r w:rsidRPr="00105E69">
        <w:rPr>
          <w:rFonts w:ascii="Times New Roman" w:hAnsi="Times New Roman" w:cs="Times New Roman"/>
          <w:sz w:val="24"/>
          <w:szCs w:val="24"/>
        </w:rPr>
        <w:t xml:space="preserve">эффективность расходов консолидированного бюджета </w:t>
      </w:r>
      <w:r w:rsidR="00E273F9">
        <w:rPr>
          <w:rFonts w:ascii="Times New Roman" w:hAnsi="Times New Roman" w:cs="Times New Roman"/>
          <w:sz w:val="24"/>
          <w:szCs w:val="24"/>
        </w:rPr>
        <w:t>Кемского</w:t>
      </w:r>
      <w:r w:rsidRPr="00105E69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путем повышения</w:t>
      </w:r>
      <w:r w:rsidRPr="00105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доступности и </w:t>
      </w:r>
      <w:r w:rsidRPr="00105E69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5E69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  <w:r>
        <w:rPr>
          <w:rFonts w:ascii="Times New Roman" w:hAnsi="Times New Roman" w:cs="Times New Roman"/>
          <w:sz w:val="24"/>
          <w:szCs w:val="24"/>
        </w:rPr>
        <w:t>, эффективности деятельности органов местного самоуправления</w:t>
      </w:r>
      <w:r w:rsidRPr="00105E69">
        <w:rPr>
          <w:rFonts w:ascii="Times New Roman" w:hAnsi="Times New Roman" w:cs="Times New Roman"/>
          <w:sz w:val="24"/>
          <w:szCs w:val="24"/>
        </w:rPr>
        <w:t>;</w:t>
      </w:r>
    </w:p>
    <w:p w:rsidR="00E96383" w:rsidRPr="00105E69" w:rsidRDefault="00E96383" w:rsidP="00E963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5E69">
        <w:rPr>
          <w:rFonts w:ascii="Times New Roman" w:hAnsi="Times New Roman" w:cs="Times New Roman"/>
          <w:sz w:val="24"/>
          <w:szCs w:val="24"/>
        </w:rPr>
        <w:t xml:space="preserve">) сократить расходы на обслуживание муниципального долга </w:t>
      </w: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105E69">
        <w:rPr>
          <w:rFonts w:ascii="Times New Roman" w:hAnsi="Times New Roman" w:cs="Times New Roman"/>
          <w:sz w:val="24"/>
          <w:szCs w:val="24"/>
        </w:rPr>
        <w:t>оптимиз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105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105E69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05E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69" w:rsidRDefault="00105E69" w:rsidP="001B38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12D" w:rsidRDefault="00272E68" w:rsidP="00272E6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2E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06512D" w:rsidRPr="00272E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6512D" w:rsidRPr="00272E68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</w:t>
      </w:r>
      <w:r w:rsidRPr="00272E68">
        <w:rPr>
          <w:rFonts w:ascii="Times New Roman" w:hAnsi="Times New Roman" w:cs="Times New Roman"/>
          <w:b/>
          <w:sz w:val="24"/>
          <w:szCs w:val="24"/>
        </w:rPr>
        <w:t>П</w:t>
      </w:r>
      <w:r w:rsidR="0006512D" w:rsidRPr="00272E68">
        <w:rPr>
          <w:rFonts w:ascii="Times New Roman" w:hAnsi="Times New Roman" w:cs="Times New Roman"/>
          <w:b/>
          <w:sz w:val="24"/>
          <w:szCs w:val="24"/>
        </w:rPr>
        <w:t>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E68" w:rsidRPr="00272E68" w:rsidRDefault="00272E68" w:rsidP="00272E6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512D" w:rsidRPr="00272E68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E68">
        <w:rPr>
          <w:rFonts w:ascii="Times New Roman" w:hAnsi="Times New Roman" w:cs="Times New Roman"/>
          <w:sz w:val="24"/>
          <w:szCs w:val="24"/>
        </w:rPr>
        <w:t xml:space="preserve">Выполнение Программы осуществляется путем реализации мероприятий, представленных в </w:t>
      </w:r>
      <w:hyperlink r:id="rId9" w:history="1">
        <w:r w:rsidRPr="00272E68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="00272E68">
        <w:rPr>
          <w:rFonts w:ascii="Times New Roman" w:hAnsi="Times New Roman" w:cs="Times New Roman"/>
          <w:sz w:val="24"/>
          <w:szCs w:val="24"/>
        </w:rPr>
        <w:t xml:space="preserve"> к настоящей Программе</w:t>
      </w:r>
      <w:r w:rsidRPr="00272E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12D" w:rsidRPr="00272E68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E68">
        <w:rPr>
          <w:rFonts w:ascii="Times New Roman" w:hAnsi="Times New Roman" w:cs="Times New Roman"/>
          <w:sz w:val="24"/>
          <w:szCs w:val="24"/>
        </w:rPr>
        <w:t>По каждому мероприятию Программы установлен</w:t>
      </w:r>
      <w:r w:rsidR="00272E68">
        <w:rPr>
          <w:rFonts w:ascii="Times New Roman" w:hAnsi="Times New Roman" w:cs="Times New Roman"/>
          <w:sz w:val="24"/>
          <w:szCs w:val="24"/>
        </w:rPr>
        <w:t>ы</w:t>
      </w:r>
      <w:r w:rsidRPr="00272E68">
        <w:rPr>
          <w:rFonts w:ascii="Times New Roman" w:hAnsi="Times New Roman" w:cs="Times New Roman"/>
          <w:sz w:val="24"/>
          <w:szCs w:val="24"/>
        </w:rPr>
        <w:t xml:space="preserve"> </w:t>
      </w:r>
      <w:r w:rsidR="005B0EB4">
        <w:rPr>
          <w:rFonts w:ascii="Times New Roman" w:hAnsi="Times New Roman" w:cs="Times New Roman"/>
          <w:sz w:val="24"/>
          <w:szCs w:val="24"/>
        </w:rPr>
        <w:t xml:space="preserve">механизм (инструменты) выполнения мероприятия, ответственные исполнители, </w:t>
      </w:r>
      <w:r w:rsidR="00272E68">
        <w:rPr>
          <w:rFonts w:ascii="Times New Roman" w:hAnsi="Times New Roman" w:cs="Times New Roman"/>
          <w:sz w:val="24"/>
          <w:szCs w:val="24"/>
        </w:rPr>
        <w:t>целево</w:t>
      </w:r>
      <w:r w:rsidR="005547EC">
        <w:rPr>
          <w:rFonts w:ascii="Times New Roman" w:hAnsi="Times New Roman" w:cs="Times New Roman"/>
          <w:sz w:val="24"/>
          <w:szCs w:val="24"/>
        </w:rPr>
        <w:t>е значение</w:t>
      </w:r>
      <w:r w:rsidR="00272E6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547EC">
        <w:rPr>
          <w:rFonts w:ascii="Times New Roman" w:hAnsi="Times New Roman" w:cs="Times New Roman"/>
          <w:sz w:val="24"/>
          <w:szCs w:val="24"/>
        </w:rPr>
        <w:t>я результативности</w:t>
      </w:r>
      <w:r w:rsidR="00272E68">
        <w:rPr>
          <w:rFonts w:ascii="Times New Roman" w:hAnsi="Times New Roman" w:cs="Times New Roman"/>
          <w:sz w:val="24"/>
          <w:szCs w:val="24"/>
        </w:rPr>
        <w:t xml:space="preserve"> и </w:t>
      </w:r>
      <w:r w:rsidRPr="00272E68">
        <w:rPr>
          <w:rFonts w:ascii="Times New Roman" w:hAnsi="Times New Roman" w:cs="Times New Roman"/>
          <w:sz w:val="24"/>
          <w:szCs w:val="24"/>
        </w:rPr>
        <w:t>план</w:t>
      </w:r>
      <w:r w:rsidR="00272E68">
        <w:rPr>
          <w:rFonts w:ascii="Times New Roman" w:hAnsi="Times New Roman" w:cs="Times New Roman"/>
          <w:sz w:val="24"/>
          <w:szCs w:val="24"/>
        </w:rPr>
        <w:t>ируемый</w:t>
      </w:r>
      <w:r w:rsidRPr="00272E68">
        <w:rPr>
          <w:rFonts w:ascii="Times New Roman" w:hAnsi="Times New Roman" w:cs="Times New Roman"/>
          <w:sz w:val="24"/>
          <w:szCs w:val="24"/>
        </w:rPr>
        <w:t xml:space="preserve"> бюджетный эффект</w:t>
      </w:r>
      <w:r w:rsidR="00272E68">
        <w:rPr>
          <w:rFonts w:ascii="Times New Roman" w:hAnsi="Times New Roman" w:cs="Times New Roman"/>
          <w:sz w:val="24"/>
          <w:szCs w:val="24"/>
        </w:rPr>
        <w:t xml:space="preserve"> от реализации мероприятия</w:t>
      </w:r>
      <w:r w:rsidRPr="00272E68">
        <w:rPr>
          <w:rFonts w:ascii="Times New Roman" w:hAnsi="Times New Roman" w:cs="Times New Roman"/>
          <w:sz w:val="24"/>
          <w:szCs w:val="24"/>
        </w:rPr>
        <w:t>.</w:t>
      </w:r>
    </w:p>
    <w:p w:rsidR="0006512D" w:rsidRPr="00272E68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Средства консолидированного бюджета </w:t>
      </w:r>
      <w:r w:rsidR="0014598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Кемского</w:t>
      </w:r>
      <w:r w:rsid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(бюджетный эффект), </w:t>
      </w:r>
      <w:r w:rsid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дополнительно поступающие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результатам реализации мероприятий, направленных на достижение бюджетного эффекта от деятельности по увеличению </w:t>
      </w:r>
      <w:r w:rsidR="003D3B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налоговых и неналоговых 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доходов бюджета</w:t>
      </w:r>
      <w:r w:rsidR="003D3B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сокращению расходов на обслуживание муниципального долга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направляются на сокращение объема </w:t>
      </w:r>
      <w:r w:rsid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долга</w:t>
      </w:r>
      <w:r w:rsidR="003D3B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просроченной кредиторской задолженности органов местного самоуправления и муниципальных учреждений всех типов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End"/>
    </w:p>
    <w:p w:rsidR="0006512D" w:rsidRPr="00272E68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Средства консолидированного бюджета </w:t>
      </w:r>
      <w:r w:rsidR="0014598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Кемского</w:t>
      </w:r>
      <w:r w:rsidR="005B0E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(бюджетный эффект), высвобождаемые от реализации </w:t>
      </w:r>
      <w:r w:rsidR="005B0E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мер, 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ориентированных</w:t>
      </w:r>
      <w:r w:rsidR="005B0E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повышение эффективности расходов бюджета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предоставляемые дополнительные межбюджетные трансферты из бюджета Республики Карелия на финансовое обеспечение</w:t>
      </w:r>
      <w:r w:rsidR="00FD63DA" w:rsidRPr="00FD63DA">
        <w:t xml:space="preserve"> </w:t>
      </w:r>
      <w:r w:rsidR="00FD63DA" w:rsidRP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повышения оплаты труда работников муниципальных учреждений в соответствии с принятым Конституционным судом Российской Федерации постановлением от 07 декабря 2017 года № 38-П   на уровне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D63DA" w:rsidRP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ниже 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установленного </w:t>
      </w:r>
      <w:r w:rsidR="00FD63DA" w:rsidRP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минимального размера оплаты труда с</w:t>
      </w:r>
      <w:proofErr w:type="gramEnd"/>
      <w:r w:rsidR="00FD63DA" w:rsidRP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FD63DA" w:rsidRP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увеличением на районный коэффициент (40 процентов) и северную надбавку за стаж работы в районах Крайнего Севера и приравненных к ним местностях (80 процентов) (за исключением категорий работников муниципальных учреждений Кемского района, являющихся категориями, рост заработной платы которым предусмотрен в Указах Президента Российской Федерации от 08 мая 2012 года)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направляются на повышение </w:t>
      </w:r>
      <w:r w:rsidR="005B0E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доступности и 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качества предоставления муниципальных услуг</w:t>
      </w:r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одновременным повышением</w:t>
      </w:r>
      <w:proofErr w:type="gramEnd"/>
      <w:r w:rsidR="00FD63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уровня оплаты труда</w:t>
      </w:r>
      <w:r w:rsidRPr="00272E6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6512D" w:rsidRPr="00272E68" w:rsidRDefault="00765E2F" w:rsidP="00AC7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Каждый ответственный исполнитель Программы утверждает </w:t>
      </w:r>
      <w:r w:rsidR="0006512D" w:rsidRPr="00272E68">
        <w:rPr>
          <w:rFonts w:ascii="Times New Roman" w:hAnsi="Times New Roman" w:cs="Times New Roman"/>
          <w:sz w:val="24"/>
          <w:szCs w:val="24"/>
        </w:rPr>
        <w:t>план мероприятий («дорожн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») по обеспечению оздоровления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финансов.</w:t>
      </w:r>
    </w:p>
    <w:p w:rsidR="00AC7BB0" w:rsidRPr="00AC7BB0" w:rsidRDefault="00AC7BB0" w:rsidP="00AC7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 xml:space="preserve">Выполнение мероприятий планируется осуществлять органами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14598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C7BB0">
        <w:rPr>
          <w:rFonts w:ascii="Times New Roman" w:hAnsi="Times New Roman" w:cs="Times New Roman"/>
          <w:sz w:val="24"/>
          <w:szCs w:val="24"/>
        </w:rPr>
        <w:t xml:space="preserve"> с участием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145985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C7BB0">
        <w:rPr>
          <w:rFonts w:ascii="Times New Roman" w:hAnsi="Times New Roman" w:cs="Times New Roman"/>
          <w:sz w:val="24"/>
          <w:szCs w:val="24"/>
        </w:rPr>
        <w:t>.</w:t>
      </w:r>
    </w:p>
    <w:p w:rsidR="0006512D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E68">
        <w:rPr>
          <w:rFonts w:ascii="Times New Roman" w:hAnsi="Times New Roman" w:cs="Times New Roman"/>
          <w:sz w:val="24"/>
          <w:szCs w:val="24"/>
        </w:rPr>
        <w:t xml:space="preserve">Отчеты об исполнении мероприятий настоящей Программы представляются ответственными исполнителями ежеквартально по форме согласно приложению 2 в </w:t>
      </w:r>
      <w:r w:rsidR="00A30A14">
        <w:rPr>
          <w:rFonts w:ascii="Times New Roman" w:hAnsi="Times New Roman" w:cs="Times New Roman"/>
          <w:sz w:val="24"/>
          <w:szCs w:val="24"/>
        </w:rPr>
        <w:t>Кемское муниципальное финансовое управление</w:t>
      </w:r>
      <w:r w:rsidR="00765E2F">
        <w:rPr>
          <w:rFonts w:ascii="Times New Roman" w:hAnsi="Times New Roman" w:cs="Times New Roman"/>
          <w:sz w:val="24"/>
          <w:szCs w:val="24"/>
        </w:rPr>
        <w:t xml:space="preserve"> в установленные им сроки</w:t>
      </w:r>
      <w:r w:rsidRPr="00272E68">
        <w:rPr>
          <w:rFonts w:ascii="Times New Roman" w:hAnsi="Times New Roman" w:cs="Times New Roman"/>
          <w:sz w:val="24"/>
          <w:szCs w:val="24"/>
        </w:rPr>
        <w:t xml:space="preserve"> и содержат информацию о проводимых мероприятиях, причинах перевыполнения (неисполнения) целевых показателей, перспективах улучшения  и необходимых действиях со стороны ответственных исполнителей.</w:t>
      </w:r>
    </w:p>
    <w:p w:rsidR="00765E2F" w:rsidRDefault="00A30A14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Кемское муниципальное финансовое управление</w:t>
      </w:r>
      <w:r w:rsidR="00145985">
        <w:rPr>
          <w:rFonts w:ascii="Times New Roman" w:hAnsi="Times New Roman" w:cs="Times New Roman"/>
          <w:sz w:val="24"/>
          <w:szCs w:val="24"/>
        </w:rPr>
        <w:t xml:space="preserve"> 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осуществляет координацию и </w:t>
      </w:r>
      <w:proofErr w:type="gramStart"/>
      <w:r w:rsidR="0006512D" w:rsidRPr="00272E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выполнением мероприятий, разрабатывает рекомендации ответственным исполнителям по достижению целевых показателей</w:t>
      </w:r>
      <w:r w:rsidR="00AC7BB0">
        <w:rPr>
          <w:rFonts w:ascii="Times New Roman" w:hAnsi="Times New Roman" w:cs="Times New Roman"/>
          <w:sz w:val="24"/>
          <w:szCs w:val="24"/>
        </w:rPr>
        <w:t xml:space="preserve"> и бюджетного эффекта,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готовит сводный отчет</w:t>
      </w:r>
      <w:r w:rsidR="00F34335">
        <w:rPr>
          <w:rFonts w:ascii="Times New Roman" w:hAnsi="Times New Roman" w:cs="Times New Roman"/>
          <w:sz w:val="24"/>
          <w:szCs w:val="24"/>
        </w:rPr>
        <w:t>, включающий оценку эффективности выполнения мероприятий,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и ежеквартально направляет </w:t>
      </w:r>
      <w:r w:rsidR="00F34335">
        <w:rPr>
          <w:rFonts w:ascii="Times New Roman" w:hAnsi="Times New Roman" w:cs="Times New Roman"/>
          <w:sz w:val="24"/>
          <w:szCs w:val="24"/>
        </w:rPr>
        <w:t>его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в </w:t>
      </w:r>
      <w:r w:rsidR="00765E2F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7867E4">
        <w:rPr>
          <w:rFonts w:ascii="Times New Roman" w:hAnsi="Times New Roman" w:cs="Times New Roman"/>
          <w:sz w:val="24"/>
          <w:szCs w:val="24"/>
        </w:rPr>
        <w:t>Кемского</w:t>
      </w:r>
      <w:r w:rsidR="00765E2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и в Министерство финансов </w:t>
      </w:r>
      <w:r w:rsidR="00765E2F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936268">
        <w:rPr>
          <w:rFonts w:ascii="Times New Roman" w:hAnsi="Times New Roman" w:cs="Times New Roman"/>
          <w:sz w:val="24"/>
          <w:szCs w:val="24"/>
        </w:rPr>
        <w:t xml:space="preserve"> в установленный ими срок</w:t>
      </w:r>
      <w:r w:rsidR="0006512D" w:rsidRPr="00272E68">
        <w:rPr>
          <w:rFonts w:ascii="Times New Roman" w:hAnsi="Times New Roman" w:cs="Times New Roman"/>
          <w:sz w:val="24"/>
          <w:szCs w:val="24"/>
        </w:rPr>
        <w:t>.</w:t>
      </w:r>
      <w:r w:rsidR="00272E68" w:rsidRPr="00272E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EDC" w:rsidRPr="00E93EDC" w:rsidRDefault="007867E4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Оценку</w:t>
      </w:r>
      <w:r w:rsidR="00936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="00E93EDC" w:rsidRPr="00E93EDC">
        <w:rPr>
          <w:rFonts w:ascii="Times New Roman" w:hAnsi="Times New Roman" w:cs="Times New Roman"/>
          <w:sz w:val="24"/>
          <w:szCs w:val="24"/>
        </w:rPr>
        <w:t xml:space="preserve"> выполнения Программы </w:t>
      </w:r>
      <w:r w:rsidR="00936268">
        <w:rPr>
          <w:rFonts w:ascii="Times New Roman" w:hAnsi="Times New Roman" w:cs="Times New Roman"/>
          <w:sz w:val="24"/>
          <w:szCs w:val="24"/>
        </w:rPr>
        <w:t xml:space="preserve">(достижения цели и решения задач) </w:t>
      </w:r>
      <w:r w:rsidR="00E93EDC" w:rsidRPr="00E93EDC">
        <w:rPr>
          <w:rFonts w:ascii="Times New Roman" w:hAnsi="Times New Roman" w:cs="Times New Roman"/>
          <w:sz w:val="24"/>
          <w:szCs w:val="24"/>
        </w:rPr>
        <w:t xml:space="preserve">по установленной методике выполняет </w:t>
      </w:r>
      <w:r w:rsidR="00A30A14">
        <w:rPr>
          <w:rFonts w:ascii="Times New Roman" w:hAnsi="Times New Roman" w:cs="Times New Roman"/>
          <w:sz w:val="24"/>
          <w:szCs w:val="24"/>
        </w:rPr>
        <w:t>Кемское муниципальное финансовое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EDC" w:rsidRPr="00E93EDC">
        <w:rPr>
          <w:rFonts w:ascii="Times New Roman" w:hAnsi="Times New Roman" w:cs="Times New Roman"/>
          <w:sz w:val="24"/>
          <w:szCs w:val="24"/>
        </w:rPr>
        <w:t>ежегодно в срок до 1 марта года, следующего за отчетным</w:t>
      </w:r>
      <w:r w:rsidR="00936268">
        <w:rPr>
          <w:rFonts w:ascii="Times New Roman" w:hAnsi="Times New Roman" w:cs="Times New Roman"/>
          <w:sz w:val="24"/>
          <w:szCs w:val="24"/>
        </w:rPr>
        <w:t xml:space="preserve">, и </w:t>
      </w:r>
      <w:r w:rsidR="00936268" w:rsidRPr="00272E68">
        <w:rPr>
          <w:rFonts w:ascii="Times New Roman" w:hAnsi="Times New Roman" w:cs="Times New Roman"/>
          <w:sz w:val="24"/>
          <w:szCs w:val="24"/>
        </w:rPr>
        <w:t xml:space="preserve">направляет его в </w:t>
      </w:r>
      <w:r w:rsidR="00A30A14">
        <w:rPr>
          <w:rFonts w:ascii="Times New Roman" w:hAnsi="Times New Roman" w:cs="Times New Roman"/>
          <w:sz w:val="24"/>
          <w:szCs w:val="24"/>
        </w:rPr>
        <w:t>А</w:t>
      </w:r>
      <w:r w:rsidR="00936268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="0093626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36268" w:rsidRPr="00272E68">
        <w:rPr>
          <w:rFonts w:ascii="Times New Roman" w:hAnsi="Times New Roman" w:cs="Times New Roman"/>
          <w:sz w:val="24"/>
          <w:szCs w:val="24"/>
        </w:rPr>
        <w:t xml:space="preserve"> и в Министерство финансов </w:t>
      </w:r>
      <w:r w:rsidR="00936268">
        <w:rPr>
          <w:rFonts w:ascii="Times New Roman" w:hAnsi="Times New Roman" w:cs="Times New Roman"/>
          <w:sz w:val="24"/>
          <w:szCs w:val="24"/>
        </w:rPr>
        <w:t>Республики Карелия в установленный ими срок</w:t>
      </w:r>
      <w:r w:rsidR="00E93EDC" w:rsidRPr="00E93E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5E2F" w:rsidRDefault="00765E2F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2F" w:rsidRDefault="00765E2F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Критерии </w:t>
      </w:r>
      <w:r w:rsidR="00E96383">
        <w:rPr>
          <w:rFonts w:ascii="Times New Roman" w:hAnsi="Times New Roman" w:cs="Times New Roman"/>
          <w:b/>
          <w:sz w:val="24"/>
          <w:szCs w:val="24"/>
        </w:rPr>
        <w:t xml:space="preserve">и методика </w:t>
      </w:r>
      <w:r>
        <w:rPr>
          <w:rFonts w:ascii="Times New Roman" w:hAnsi="Times New Roman" w:cs="Times New Roman"/>
          <w:b/>
          <w:sz w:val="24"/>
          <w:szCs w:val="24"/>
        </w:rPr>
        <w:t>оценки выполнения Программы</w:t>
      </w:r>
    </w:p>
    <w:p w:rsidR="00765E2F" w:rsidRDefault="00765E2F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E2F" w:rsidRDefault="00644E66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54046">
        <w:rPr>
          <w:rFonts w:ascii="Times New Roman" w:hAnsi="Times New Roman" w:cs="Times New Roman"/>
          <w:sz w:val="24"/>
          <w:szCs w:val="24"/>
        </w:rPr>
        <w:t>начения</w:t>
      </w:r>
      <w:r w:rsidR="004A2317">
        <w:rPr>
          <w:rFonts w:ascii="Times New Roman" w:hAnsi="Times New Roman" w:cs="Times New Roman"/>
          <w:sz w:val="24"/>
          <w:szCs w:val="24"/>
        </w:rPr>
        <w:t>, которые являются</w:t>
      </w:r>
      <w:r w:rsidR="00354046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4A2317">
        <w:rPr>
          <w:rFonts w:ascii="Times New Roman" w:hAnsi="Times New Roman" w:cs="Times New Roman"/>
          <w:sz w:val="24"/>
          <w:szCs w:val="24"/>
        </w:rPr>
        <w:t>ями</w:t>
      </w:r>
      <w:r w:rsidR="00354046">
        <w:rPr>
          <w:rFonts w:ascii="Times New Roman" w:hAnsi="Times New Roman" w:cs="Times New Roman"/>
          <w:sz w:val="24"/>
          <w:szCs w:val="24"/>
        </w:rPr>
        <w:t xml:space="preserve"> оценки достижения цели Программы</w:t>
      </w:r>
      <w:r>
        <w:rPr>
          <w:rFonts w:ascii="Times New Roman" w:hAnsi="Times New Roman" w:cs="Times New Roman"/>
          <w:sz w:val="24"/>
          <w:szCs w:val="24"/>
        </w:rPr>
        <w:t xml:space="preserve">, приводятся в Таблице </w:t>
      </w:r>
      <w:r w:rsidR="00AA3EB0">
        <w:rPr>
          <w:rFonts w:ascii="Times New Roman" w:hAnsi="Times New Roman" w:cs="Times New Roman"/>
          <w:sz w:val="24"/>
          <w:szCs w:val="24"/>
        </w:rPr>
        <w:t>6</w:t>
      </w:r>
      <w:r w:rsidR="00354046">
        <w:rPr>
          <w:rFonts w:ascii="Times New Roman" w:hAnsi="Times New Roman" w:cs="Times New Roman"/>
          <w:sz w:val="24"/>
          <w:szCs w:val="24"/>
        </w:rPr>
        <w:t>:</w:t>
      </w:r>
    </w:p>
    <w:p w:rsidR="00354046" w:rsidRDefault="00644E66" w:rsidP="00644E6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A3EB0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1606"/>
        <w:gridCol w:w="1604"/>
        <w:gridCol w:w="1604"/>
      </w:tblGrid>
      <w:tr w:rsidR="004A2317" w:rsidRPr="00272E68" w:rsidTr="00644E66">
        <w:trPr>
          <w:trHeight w:val="132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272E68" w:rsidRDefault="00354046" w:rsidP="00D825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D825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достижения цели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272E68" w:rsidRDefault="004A2317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1.01.2019 г.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272E68" w:rsidRDefault="004A2317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1.01.2020 г.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272E68" w:rsidRDefault="004A2317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1.01.2021 г.</w:t>
            </w:r>
          </w:p>
        </w:tc>
      </w:tr>
      <w:tr w:rsidR="004A2317" w:rsidRPr="00272E68" w:rsidTr="00A30A14">
        <w:trPr>
          <w:trHeight w:val="219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46" w:rsidRPr="00272E68" w:rsidRDefault="00354046" w:rsidP="0078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CE0AD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долга</w:t>
            </w:r>
            <w:r w:rsidR="0061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7E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612A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к сумме доходов бюджета без учета безвозмездных поступлений, </w:t>
            </w:r>
            <w:r w:rsidR="004A23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4A23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46" w:rsidRPr="0067793A" w:rsidRDefault="00354046" w:rsidP="00A30A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A2317" w:rsidRPr="00A30A14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="00A30A14" w:rsidRPr="00A30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67793A" w:rsidRDefault="00354046" w:rsidP="00A30A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A2317" w:rsidRPr="00A30A1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A14" w:rsidRPr="00A30A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46" w:rsidRPr="0067793A" w:rsidRDefault="00354046" w:rsidP="00A30A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A2317" w:rsidRPr="00A30A1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317" w:rsidRPr="00A30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0A14" w:rsidRPr="00A30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2317" w:rsidRPr="00272E68" w:rsidTr="00644E66"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46" w:rsidRPr="00272E68" w:rsidRDefault="004A2317" w:rsidP="004A2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всех типов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сумме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консолидированного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67793A" w:rsidRDefault="00A30A14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не более 2,1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67793A" w:rsidRDefault="00A30A14" w:rsidP="004A23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354046" w:rsidRPr="00A30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317" w:rsidRPr="00A30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46" w:rsidRPr="0067793A" w:rsidRDefault="00A30A14" w:rsidP="004A23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54046" w:rsidRPr="00A30A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</w:tbl>
    <w:p w:rsidR="00354046" w:rsidRDefault="00354046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4046" w:rsidRDefault="00644E66" w:rsidP="003540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54046">
        <w:rPr>
          <w:rFonts w:ascii="Times New Roman" w:hAnsi="Times New Roman" w:cs="Times New Roman"/>
          <w:sz w:val="24"/>
          <w:szCs w:val="24"/>
        </w:rPr>
        <w:t>начения</w:t>
      </w:r>
      <w:r>
        <w:rPr>
          <w:rFonts w:ascii="Times New Roman" w:hAnsi="Times New Roman" w:cs="Times New Roman"/>
          <w:sz w:val="24"/>
          <w:szCs w:val="24"/>
        </w:rPr>
        <w:t>, которые являются</w:t>
      </w:r>
      <w:r w:rsidR="00354046">
        <w:rPr>
          <w:rFonts w:ascii="Times New Roman" w:hAnsi="Times New Roman" w:cs="Times New Roman"/>
          <w:sz w:val="24"/>
          <w:szCs w:val="24"/>
        </w:rPr>
        <w:t xml:space="preserve"> критери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354046">
        <w:rPr>
          <w:rFonts w:ascii="Times New Roman" w:hAnsi="Times New Roman" w:cs="Times New Roman"/>
          <w:sz w:val="24"/>
          <w:szCs w:val="24"/>
        </w:rPr>
        <w:t xml:space="preserve"> оценки решения задач Программы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представлены в Таблице </w:t>
      </w:r>
      <w:r w:rsidR="00AA3EB0">
        <w:rPr>
          <w:rFonts w:ascii="Times New Roman" w:hAnsi="Times New Roman" w:cs="Times New Roman"/>
          <w:sz w:val="24"/>
          <w:szCs w:val="24"/>
        </w:rPr>
        <w:t>7</w:t>
      </w:r>
      <w:r w:rsidR="00354046">
        <w:rPr>
          <w:rFonts w:ascii="Times New Roman" w:hAnsi="Times New Roman" w:cs="Times New Roman"/>
          <w:sz w:val="24"/>
          <w:szCs w:val="24"/>
        </w:rPr>
        <w:t>:</w:t>
      </w:r>
    </w:p>
    <w:p w:rsidR="00354046" w:rsidRDefault="00644E66" w:rsidP="00644E6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A3EB0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1606"/>
        <w:gridCol w:w="1604"/>
        <w:gridCol w:w="1604"/>
      </w:tblGrid>
      <w:tr w:rsidR="00D825FA" w:rsidRPr="00272E68" w:rsidTr="00644E66">
        <w:trPr>
          <w:trHeight w:val="132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Pr="00272E68" w:rsidRDefault="00D825FA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решения задач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Pr="00272E68" w:rsidRDefault="00D825FA" w:rsidP="00E9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Default="00D825FA" w:rsidP="00D825FA">
            <w:r w:rsidRPr="00D8552A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55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Default="00D825FA" w:rsidP="00D825FA">
            <w:r w:rsidRPr="00D8552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55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54046" w:rsidRPr="00272E68" w:rsidTr="00644E66">
        <w:trPr>
          <w:trHeight w:val="219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46" w:rsidRPr="00272E68" w:rsidRDefault="00612AF0" w:rsidP="0078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неналоговых доходов консолидированного бюджета </w:t>
            </w:r>
            <w:r w:rsidR="007867E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E0AD4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год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сумме за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>предыдущ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354046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67793A" w:rsidRDefault="00A30A14" w:rsidP="00612A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46" w:rsidRPr="0067793A" w:rsidRDefault="00A30A14" w:rsidP="00612A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46" w:rsidRPr="0067793A" w:rsidRDefault="00A30A14" w:rsidP="00612A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A1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825FA" w:rsidRPr="00272E68" w:rsidTr="00644E66"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FA" w:rsidRPr="00272E68" w:rsidRDefault="00CF75C5" w:rsidP="00240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</w:t>
            </w:r>
            <w:proofErr w:type="gramStart"/>
            <w:r w:rsidR="00CE0AD4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  <w:r w:rsidR="00D8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бюджета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год от суммы расходов бюджета за предыдущий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E0AD4">
              <w:rPr>
                <w:rFonts w:ascii="Times New Roman" w:hAnsi="Times New Roman" w:cs="Times New Roman"/>
                <w:sz w:val="24"/>
                <w:szCs w:val="24"/>
              </w:rPr>
              <w:t xml:space="preserve">значению 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>отклонени</w:t>
            </w:r>
            <w:r w:rsidR="00CE0A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 xml:space="preserve">суммы доходов бюджета за отчетный год от суммы доходов </w:t>
            </w:r>
            <w:r w:rsidR="00D45635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консолидированного бюджета </w:t>
            </w:r>
            <w:r w:rsidR="0024044C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D4563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предыдущий год</w:t>
            </w:r>
            <w:r w:rsidR="00D825FA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25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825FA" w:rsidRPr="00272E6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D825F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825FA"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Pr="0067793A" w:rsidRDefault="00D825FA" w:rsidP="00AC7B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F75C5" w:rsidRPr="00DE7348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B0" w:rsidRPr="00DE73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FA" w:rsidRPr="0067793A" w:rsidRDefault="00D825FA" w:rsidP="00AC7B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C7BB0" w:rsidRPr="00DE7348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B0" w:rsidRPr="00DE7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FA" w:rsidRPr="0067793A" w:rsidRDefault="00D825FA" w:rsidP="00AC7B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C7BB0" w:rsidRPr="00DE7348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</w:tr>
      <w:tr w:rsidR="00612AF0" w:rsidRPr="00272E68" w:rsidTr="00644E66"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F0" w:rsidRPr="00272E68" w:rsidRDefault="00612AF0" w:rsidP="0078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расходов на обслуживание муниципального долга </w:t>
            </w:r>
            <w:r w:rsidR="007867E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CE0AD4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год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сумме за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>предыдущ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272E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F0" w:rsidRPr="0067793A" w:rsidRDefault="00612AF0" w:rsidP="00DE73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3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E7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F0" w:rsidRPr="0067793A" w:rsidRDefault="00DE7348" w:rsidP="00612A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AF0" w:rsidRPr="0067793A" w:rsidRDefault="00DE7348" w:rsidP="00612A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</w:tbl>
    <w:p w:rsidR="00354046" w:rsidRPr="00765E2F" w:rsidRDefault="00354046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383" w:rsidRPr="00AC7BB0" w:rsidRDefault="00E96383" w:rsidP="00AC7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AC7BB0">
        <w:rPr>
          <w:rFonts w:ascii="Times New Roman" w:hAnsi="Times New Roman" w:cs="Times New Roman"/>
          <w:sz w:val="24"/>
          <w:szCs w:val="24"/>
        </w:rPr>
        <w:t>выполнения</w:t>
      </w:r>
      <w:r w:rsidRPr="00AC7BB0">
        <w:rPr>
          <w:rFonts w:ascii="Times New Roman" w:hAnsi="Times New Roman" w:cs="Times New Roman"/>
          <w:sz w:val="24"/>
          <w:szCs w:val="24"/>
        </w:rPr>
        <w:t xml:space="preserve"> Программы представляет собой механизм </w:t>
      </w:r>
      <w:proofErr w:type="gramStart"/>
      <w:r w:rsidRPr="00AC7BB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C7BB0">
        <w:rPr>
          <w:rFonts w:ascii="Times New Roman" w:hAnsi="Times New Roman" w:cs="Times New Roman"/>
          <w:sz w:val="24"/>
          <w:szCs w:val="24"/>
        </w:rPr>
        <w:t xml:space="preserve"> </w:t>
      </w:r>
      <w:r w:rsidR="0067793A">
        <w:rPr>
          <w:rFonts w:ascii="Times New Roman" w:hAnsi="Times New Roman" w:cs="Times New Roman"/>
          <w:sz w:val="24"/>
          <w:szCs w:val="24"/>
        </w:rPr>
        <w:t>достижением цели и решения</w:t>
      </w:r>
      <w:r w:rsidR="00AC7BB0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AC7BB0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C7BB0" w:rsidRDefault="00AC7BB0" w:rsidP="00AC7B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выполнения 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E7348">
        <w:rPr>
          <w:rFonts w:ascii="Times New Roman" w:hAnsi="Times New Roman" w:cs="Times New Roman"/>
          <w:sz w:val="24"/>
          <w:szCs w:val="24"/>
        </w:rPr>
        <w:t>Кемское муниципальное финансовое управление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ежегодно до 1 апреля года, следующего за </w:t>
      </w:r>
      <w:proofErr w:type="gramStart"/>
      <w:r w:rsidR="00E96383" w:rsidRPr="00AC7BB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  Оценка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определяется как степень </w:t>
      </w:r>
      <w:proofErr w:type="gramStart"/>
      <w:r w:rsidR="00E96383" w:rsidRPr="00AC7BB0">
        <w:rPr>
          <w:rFonts w:ascii="Times New Roman" w:hAnsi="Times New Roman" w:cs="Times New Roman"/>
          <w:sz w:val="24"/>
          <w:szCs w:val="24"/>
        </w:rPr>
        <w:t xml:space="preserve">достижения </w:t>
      </w:r>
      <w:r>
        <w:rPr>
          <w:rFonts w:ascii="Times New Roman" w:hAnsi="Times New Roman" w:cs="Times New Roman"/>
          <w:sz w:val="24"/>
          <w:szCs w:val="24"/>
        </w:rPr>
        <w:t>критериев оценки достижения цели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решения задач Программы. </w:t>
      </w:r>
    </w:p>
    <w:p w:rsidR="00E96383" w:rsidRPr="00AC7BB0" w:rsidRDefault="00AC7BB0" w:rsidP="00AC7B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936268">
        <w:rPr>
          <w:rFonts w:ascii="Times New Roman" w:hAnsi="Times New Roman" w:cs="Times New Roman"/>
          <w:sz w:val="24"/>
          <w:szCs w:val="24"/>
        </w:rPr>
        <w:t xml:space="preserve">степени </w:t>
      </w:r>
      <w:r>
        <w:rPr>
          <w:rFonts w:ascii="Times New Roman" w:hAnsi="Times New Roman" w:cs="Times New Roman"/>
          <w:sz w:val="24"/>
          <w:szCs w:val="24"/>
        </w:rPr>
        <w:t>достижения цели Программы осуществляется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по </w:t>
      </w:r>
      <w:r w:rsidR="00936268">
        <w:rPr>
          <w:rFonts w:ascii="Times New Roman" w:hAnsi="Times New Roman" w:cs="Times New Roman"/>
          <w:sz w:val="24"/>
          <w:szCs w:val="24"/>
        </w:rPr>
        <w:t>следующей методике</w:t>
      </w:r>
      <w:r w:rsidR="00E96383" w:rsidRPr="00AC7BB0">
        <w:rPr>
          <w:rFonts w:ascii="Times New Roman" w:hAnsi="Times New Roman" w:cs="Times New Roman"/>
          <w:sz w:val="24"/>
          <w:szCs w:val="24"/>
        </w:rPr>
        <w:t>:</w:t>
      </w:r>
    </w:p>
    <w:p w:rsidR="00936268" w:rsidRDefault="00644E66" w:rsidP="00DE7348">
      <w:pPr>
        <w:autoSpaceDE w:val="0"/>
        <w:autoSpaceDN w:val="0"/>
        <w:adjustRightInd w:val="0"/>
        <w:spacing w:after="0" w:line="240" w:lineRule="auto"/>
        <w:ind w:left="5670" w:hanging="2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45E1">
        <w:rPr>
          <w:rFonts w:ascii="Times New Roman" w:hAnsi="Times New Roman" w:cs="Times New Roman"/>
          <w:sz w:val="24"/>
          <w:szCs w:val="24"/>
        </w:rPr>
      </w:r>
      <w:r w:rsidR="00EB45E1">
        <w:rPr>
          <w:rFonts w:ascii="Times New Roman" w:hAnsi="Times New Roman" w:cs="Times New Roman"/>
          <w:sz w:val="24"/>
          <w:szCs w:val="24"/>
        </w:rPr>
        <w:pict>
          <v:group id="_x0000_s1059" editas="canvas" style="width:68.45pt;height:42.6pt;mso-position-horizontal-relative:char;mso-position-vertical-relative:line" coordorigin="36,15" coordsize="1369,8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36;top:15;width:1369;height:852" o:preferrelative="f">
              <v:fill o:detectmouseclick="t"/>
              <v:path o:extrusionok="t" o:connecttype="none"/>
              <o:lock v:ext="edit" text="t"/>
            </v:shape>
            <v:line id="_x0000_s1061" style="position:absolute" from="456,317" to="613,318" strokeweight="28e-5mm"/>
            <v:rect id="_x0000_s1062" style="position:absolute;left:1145;top:164;width:260;height:517;mso-wrap-style:none;v-text-anchor:top" filled="f" stroked="f">
              <v:textbox style="mso-next-textbox:#_x0000_s1062;mso-fit-shape-to-text:t" inset="0,0,0,0">
                <w:txbxContent>
                  <w:p w:rsidR="00972246" w:rsidRDefault="00972246" w:rsidP="00DE734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63" style="position:absolute;left:785;top:164;width:361;height:517;mso-wrap-style:none;v-text-anchor:top" filled="f" stroked="f">
              <v:textbox style="mso-next-textbox:#_x0000_s1063;mso-fit-shape-to-text:t" inset="0,0,0,0">
                <w:txbxContent>
                  <w:p w:rsidR="00972246" w:rsidRDefault="00972246" w:rsidP="00DE734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64" style="position:absolute;left:473;top:350;width:121;height:517;mso-wrap-style:none;v-text-anchor:top" filled="f" stroked="f">
              <v:textbox style="mso-next-textbox:#_x0000_s1064;mso-fit-shape-to-text:t" inset="0,0,0,0">
                <w:txbxContent>
                  <w:p w:rsidR="00972246" w:rsidRDefault="00972246" w:rsidP="00DE734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rect>
            <v:rect id="_x0000_s1065" style="position:absolute;left:499;top:15;width:67;height:517;mso-wrap-style:none;v-text-anchor:top" filled="f" stroked="f">
              <v:textbox style="mso-next-textbox:#_x0000_s1065;mso-fit-shape-to-text:t" inset="0,0,0,0">
                <w:txbxContent>
                  <w:p w:rsidR="00972246" w:rsidRDefault="00972246" w:rsidP="00DE7348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66" style="position:absolute;left:36;top:164;width:174;height:517;mso-wrap-style:none;v-text-anchor:top" filled="f" stroked="f">
              <v:textbox style="mso-next-textbox:#_x0000_s1066;mso-fit-shape-to-text:t" inset="0,0,0,0">
                <w:txbxContent>
                  <w:p w:rsidR="00972246" w:rsidRDefault="00972246" w:rsidP="00DE7348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Ц</w:t>
                    </w:r>
                    <w:proofErr w:type="gramEnd"/>
                  </w:p>
                </w:txbxContent>
              </v:textbox>
            </v:rect>
            <v:rect id="_x0000_s1067" style="position:absolute;left:646;top:137;width:132;height:538;mso-wrap-style:none;v-text-anchor:top" filled="f" stroked="f">
              <v:textbox style="mso-next-textbox:#_x0000_s1067;mso-fit-shape-to-text:t" inset="0,0,0,0">
                <w:txbxContent>
                  <w:p w:rsidR="00972246" w:rsidRDefault="00972246" w:rsidP="00DE734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8" style="position:absolute;left:265;top:137;width:132;height:538;mso-wrap-style:none;v-text-anchor:top" filled="f" stroked="f">
              <v:textbox style="mso-next-textbox:#_x0000_s1068;mso-fit-shape-to-text:t" inset="0,0,0,0">
                <w:txbxContent>
                  <w:p w:rsidR="00972246" w:rsidRDefault="00972246" w:rsidP="00DE734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96383" w:rsidRPr="00AC7BB0" w:rsidRDefault="00936268" w:rsidP="00644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6383" w:rsidRPr="00AC7BB0">
        <w:rPr>
          <w:rFonts w:ascii="Times New Roman" w:hAnsi="Times New Roman" w:cs="Times New Roman"/>
          <w:sz w:val="24"/>
          <w:szCs w:val="24"/>
        </w:rPr>
        <w:t>где:</w:t>
      </w:r>
    </w:p>
    <w:p w:rsidR="00E96383" w:rsidRPr="00AC7BB0" w:rsidRDefault="00644E66" w:rsidP="0064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96383" w:rsidRPr="00AC7BB0">
        <w:rPr>
          <w:rFonts w:ascii="Times New Roman" w:hAnsi="Times New Roman" w:cs="Times New Roman"/>
          <w:sz w:val="24"/>
          <w:szCs w:val="24"/>
        </w:rPr>
        <w:t xml:space="preserve"> - значение </w:t>
      </w:r>
      <w:r>
        <w:rPr>
          <w:rFonts w:ascii="Times New Roman" w:hAnsi="Times New Roman" w:cs="Times New Roman"/>
          <w:sz w:val="24"/>
          <w:szCs w:val="24"/>
        </w:rPr>
        <w:t>степени достижения цели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Программы (доля достигнутых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к общему количеству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за отчетный год), </w:t>
      </w:r>
      <w:r w:rsidR="00896C99">
        <w:rPr>
          <w:rFonts w:ascii="Times New Roman" w:hAnsi="Times New Roman" w:cs="Times New Roman"/>
          <w:sz w:val="24"/>
          <w:szCs w:val="24"/>
        </w:rPr>
        <w:t>в процентах</w:t>
      </w:r>
      <w:r w:rsidR="00E96383" w:rsidRPr="00AC7BB0">
        <w:rPr>
          <w:rFonts w:ascii="Times New Roman" w:hAnsi="Times New Roman" w:cs="Times New Roman"/>
          <w:sz w:val="24"/>
          <w:szCs w:val="24"/>
        </w:rPr>
        <w:t>;</w:t>
      </w:r>
    </w:p>
    <w:p w:rsidR="00E96383" w:rsidRPr="00AC7BB0" w:rsidRDefault="00E96383" w:rsidP="0064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 xml:space="preserve">i - количество достигнутых </w:t>
      </w:r>
      <w:r w:rsidR="00644E66">
        <w:rPr>
          <w:rFonts w:ascii="Times New Roman" w:hAnsi="Times New Roman" w:cs="Times New Roman"/>
          <w:sz w:val="24"/>
          <w:szCs w:val="24"/>
        </w:rPr>
        <w:t>критериев</w:t>
      </w:r>
      <w:r w:rsidRPr="00AC7BB0">
        <w:rPr>
          <w:rFonts w:ascii="Times New Roman" w:hAnsi="Times New Roman" w:cs="Times New Roman"/>
          <w:sz w:val="24"/>
          <w:szCs w:val="24"/>
        </w:rPr>
        <w:t>, ед.</w:t>
      </w:r>
    </w:p>
    <w:p w:rsidR="00E96383" w:rsidRPr="00AC7BB0" w:rsidRDefault="00644E66" w:rsidP="00644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оценки степени достижения цели </w:t>
      </w:r>
      <w:r w:rsidR="00E96383" w:rsidRPr="00AC7BB0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E96383" w:rsidRPr="00AC7BB0">
        <w:rPr>
          <w:rFonts w:ascii="Times New Roman" w:hAnsi="Times New Roman" w:cs="Times New Roman"/>
          <w:sz w:val="24"/>
          <w:szCs w:val="24"/>
        </w:rPr>
        <w:t xml:space="preserve"> приведены в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96383" w:rsidRPr="00AC7BB0">
        <w:rPr>
          <w:rFonts w:ascii="Times New Roman" w:hAnsi="Times New Roman" w:cs="Times New Roman"/>
          <w:sz w:val="24"/>
          <w:szCs w:val="24"/>
        </w:rPr>
        <w:t>аблице</w:t>
      </w:r>
      <w:r w:rsidR="00AA3EB0">
        <w:rPr>
          <w:rFonts w:ascii="Times New Roman" w:hAnsi="Times New Roman" w:cs="Times New Roman"/>
          <w:sz w:val="24"/>
          <w:szCs w:val="24"/>
        </w:rPr>
        <w:t xml:space="preserve"> 8:</w:t>
      </w:r>
      <w:r w:rsidR="00E96383" w:rsidRPr="00AC7BB0">
        <w:rPr>
          <w:rFonts w:ascii="Times New Roman" w:hAnsi="Times New Roman" w:cs="Times New Roman"/>
          <w:sz w:val="24"/>
          <w:szCs w:val="24"/>
        </w:rPr>
        <w:t>.</w:t>
      </w:r>
    </w:p>
    <w:p w:rsidR="00E96383" w:rsidRPr="00AC7BB0" w:rsidRDefault="00E96383" w:rsidP="0093626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>Таблица</w:t>
      </w:r>
      <w:r w:rsidR="00644E66">
        <w:rPr>
          <w:rFonts w:ascii="Times New Roman" w:hAnsi="Times New Roman" w:cs="Times New Roman"/>
          <w:sz w:val="24"/>
          <w:szCs w:val="24"/>
        </w:rPr>
        <w:t xml:space="preserve"> </w:t>
      </w:r>
      <w:r w:rsidR="00AA3EB0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7"/>
        <w:gridCol w:w="3792"/>
      </w:tblGrid>
      <w:tr w:rsidR="00E96383" w:rsidRPr="00AC7BB0" w:rsidTr="00644E66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64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оценки степени достижения цели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677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67793A">
              <w:rPr>
                <w:rFonts w:ascii="Times New Roman" w:hAnsi="Times New Roman" w:cs="Times New Roman"/>
                <w:sz w:val="24"/>
                <w:szCs w:val="24"/>
              </w:rPr>
              <w:t xml:space="preserve">степени достижения цели 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E96383" w:rsidRPr="00AC7BB0" w:rsidTr="00644E66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более 9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64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E96383" w:rsidRPr="00AC7BB0" w:rsidTr="00644E66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до 9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64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E96383" w:rsidRPr="00AC7BB0" w:rsidTr="00644E66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  <w:r w:rsidR="00644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83" w:rsidRPr="00AC7BB0" w:rsidRDefault="00E96383" w:rsidP="0064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E96383" w:rsidRPr="00AC7BB0" w:rsidRDefault="00E96383" w:rsidP="00AC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68" w:rsidRPr="00AC7BB0" w:rsidRDefault="00936268" w:rsidP="009362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степени решения задач Программы осуществляется</w:t>
      </w:r>
      <w:r w:rsidRPr="00AC7BB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следующей методике</w:t>
      </w:r>
      <w:r w:rsidRPr="00AC7BB0">
        <w:rPr>
          <w:rFonts w:ascii="Times New Roman" w:hAnsi="Times New Roman" w:cs="Times New Roman"/>
          <w:sz w:val="24"/>
          <w:szCs w:val="24"/>
        </w:rPr>
        <w:t>:</w: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68" w:rsidRDefault="00EB45E1" w:rsidP="00DE7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7" editas="canvas" style="width:71.45pt;height:42.6pt;mso-position-horizontal-relative:char;mso-position-vertical-relative:line" coordorigin="36,15" coordsize="1429,852">
            <o:lock v:ext="edit" aspectratio="t"/>
            <v:shape id="_x0000_s1038" type="#_x0000_t75" style="position:absolute;left:36;top:15;width:1429;height:852" o:preferrelative="f">
              <v:fill o:detectmouseclick="t"/>
              <v:path o:extrusionok="t" o:connecttype="none"/>
              <o:lock v:ext="edit" text="t"/>
            </v:shape>
            <v:line id="_x0000_s1039" style="position:absolute" from="456,317" to="613,318" strokeweight="28e-5mm"/>
            <v:rect id="_x0000_s1040" style="position:absolute;left:1145;top:164;width:320;height:517;mso-wrap-style:none;v-text-anchor:top" filled="f" stroked="f">
              <v:textbox style="mso-next-textbox:#_x0000_s1040;mso-fit-shape-to-text:t" inset="0,0,0,0">
                <w:txbxContent>
                  <w:p w:rsidR="00972246" w:rsidRDefault="00972246" w:rsidP="0093626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%,</w:t>
                    </w:r>
                  </w:p>
                </w:txbxContent>
              </v:textbox>
            </v:rect>
            <v:rect id="_x0000_s1041" style="position:absolute;left:785;top:164;width:361;height:517;mso-wrap-style:none;v-text-anchor:top" filled="f" stroked="f">
              <v:textbox style="mso-next-textbox:#_x0000_s1041;mso-fit-shape-to-text:t" inset="0,0,0,0">
                <w:txbxContent>
                  <w:p w:rsidR="00972246" w:rsidRDefault="00972246" w:rsidP="0093626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42" style="position:absolute;left:473;top:350;width:121;height:517;mso-wrap-style:none;v-text-anchor:top" filled="f" stroked="f">
              <v:textbox style="mso-next-textbox:#_x0000_s1042;mso-fit-shape-to-text:t" inset="0,0,0,0">
                <w:txbxContent>
                  <w:p w:rsidR="00972246" w:rsidRDefault="00972246" w:rsidP="00936268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rect>
            <v:rect id="_x0000_s1043" style="position:absolute;left:499;top:15;width:67;height:517;mso-wrap-style:none;v-text-anchor:top" filled="f" stroked="f">
              <v:textbox style="mso-next-textbox:#_x0000_s1043;mso-fit-shape-to-text:t" inset="0,0,0,0">
                <w:txbxContent>
                  <w:p w:rsidR="00972246" w:rsidRDefault="00972246" w:rsidP="00936268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44" style="position:absolute;left:36;top:164;width:105;height:509;mso-wrap-style:none;v-text-anchor:top" filled="f" stroked="f">
              <v:textbox style="mso-next-textbox:#_x0000_s1044;mso-fit-shape-to-text:t" inset="0,0,0,0">
                <w:txbxContent>
                  <w:p w:rsidR="00972246" w:rsidRDefault="00972246" w:rsidP="00936268">
                    <w:proofErr w:type="gramStart"/>
                    <w:r>
                      <w:t>З</w:t>
                    </w:r>
                    <w:proofErr w:type="gramEnd"/>
                    <w:r>
                      <w:rPr>
                        <w:vanish/>
                        <w:sz w:val="24"/>
                        <w:szCs w:val="24"/>
                      </w:rPr>
                      <w:t xml:space="preserve"> реализации Программы ежегодно,</w:t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  <w:r>
                      <w:rPr>
                        <w:vanish/>
                        <w:sz w:val="24"/>
                        <w:szCs w:val="24"/>
                      </w:rPr>
                      <w:pgNum/>
                    </w:r>
                  </w:p>
                </w:txbxContent>
              </v:textbox>
            </v:rect>
            <v:rect id="_x0000_s1045" style="position:absolute;left:646;top:137;width:132;height:538;mso-wrap-style:none;v-text-anchor:top" filled="f" stroked="f">
              <v:textbox style="mso-next-textbox:#_x0000_s1045;mso-fit-shape-to-text:t" inset="0,0,0,0">
                <w:txbxContent>
                  <w:p w:rsidR="00972246" w:rsidRDefault="00972246" w:rsidP="0093626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46" style="position:absolute;left:265;top:137;width:132;height:538;mso-wrap-style:none;v-text-anchor:top" filled="f" stroked="f">
              <v:textbox style="mso-next-textbox:#_x0000_s1046;mso-fit-shape-to-text:t" inset="0,0,0,0">
                <w:txbxContent>
                  <w:p w:rsidR="00972246" w:rsidRDefault="00972246" w:rsidP="00936268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7BB0">
        <w:rPr>
          <w:rFonts w:ascii="Times New Roman" w:hAnsi="Times New Roman" w:cs="Times New Roman"/>
          <w:sz w:val="24"/>
          <w:szCs w:val="24"/>
        </w:rPr>
        <w:t>где:</w: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C7BB0">
        <w:rPr>
          <w:rFonts w:ascii="Times New Roman" w:hAnsi="Times New Roman" w:cs="Times New Roman"/>
          <w:sz w:val="24"/>
          <w:szCs w:val="24"/>
        </w:rPr>
        <w:t xml:space="preserve"> - значение </w:t>
      </w:r>
      <w:r>
        <w:rPr>
          <w:rFonts w:ascii="Times New Roman" w:hAnsi="Times New Roman" w:cs="Times New Roman"/>
          <w:sz w:val="24"/>
          <w:szCs w:val="24"/>
        </w:rPr>
        <w:t>степени решения задач</w:t>
      </w:r>
      <w:r w:rsidRPr="00AC7BB0">
        <w:rPr>
          <w:rFonts w:ascii="Times New Roman" w:hAnsi="Times New Roman" w:cs="Times New Roman"/>
          <w:sz w:val="24"/>
          <w:szCs w:val="24"/>
        </w:rPr>
        <w:t xml:space="preserve"> Программы (доля достигнутых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Pr="00AC7BB0">
        <w:rPr>
          <w:rFonts w:ascii="Times New Roman" w:hAnsi="Times New Roman" w:cs="Times New Roman"/>
          <w:sz w:val="24"/>
          <w:szCs w:val="24"/>
        </w:rPr>
        <w:t xml:space="preserve"> к общему количеству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Pr="00AC7BB0">
        <w:rPr>
          <w:rFonts w:ascii="Times New Roman" w:hAnsi="Times New Roman" w:cs="Times New Roman"/>
          <w:sz w:val="24"/>
          <w:szCs w:val="24"/>
        </w:rPr>
        <w:t xml:space="preserve"> за отчетный год), </w:t>
      </w:r>
      <w:r w:rsidR="00896C99">
        <w:rPr>
          <w:rFonts w:ascii="Times New Roman" w:hAnsi="Times New Roman" w:cs="Times New Roman"/>
          <w:sz w:val="24"/>
          <w:szCs w:val="24"/>
        </w:rPr>
        <w:t>в процентах</w:t>
      </w:r>
      <w:r w:rsidRPr="00AC7BB0">
        <w:rPr>
          <w:rFonts w:ascii="Times New Roman" w:hAnsi="Times New Roman" w:cs="Times New Roman"/>
          <w:sz w:val="24"/>
          <w:szCs w:val="24"/>
        </w:rPr>
        <w:t>;</w: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 xml:space="preserve">i - количество достигнутых </w:t>
      </w:r>
      <w:r>
        <w:rPr>
          <w:rFonts w:ascii="Times New Roman" w:hAnsi="Times New Roman" w:cs="Times New Roman"/>
          <w:sz w:val="24"/>
          <w:szCs w:val="24"/>
        </w:rPr>
        <w:t>критериев</w:t>
      </w:r>
      <w:r w:rsidRPr="00AC7BB0">
        <w:rPr>
          <w:rFonts w:ascii="Times New Roman" w:hAnsi="Times New Roman" w:cs="Times New Roman"/>
          <w:sz w:val="24"/>
          <w:szCs w:val="24"/>
        </w:rPr>
        <w:t>, ед.</w: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оценки степени решения задач цели </w:t>
      </w:r>
      <w:r w:rsidRPr="00AC7BB0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AC7BB0">
        <w:rPr>
          <w:rFonts w:ascii="Times New Roman" w:hAnsi="Times New Roman" w:cs="Times New Roman"/>
          <w:sz w:val="24"/>
          <w:szCs w:val="24"/>
        </w:rPr>
        <w:t xml:space="preserve"> приведены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C7BB0">
        <w:rPr>
          <w:rFonts w:ascii="Times New Roman" w:hAnsi="Times New Roman" w:cs="Times New Roman"/>
          <w:sz w:val="24"/>
          <w:szCs w:val="24"/>
        </w:rPr>
        <w:t>аблице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EB0">
        <w:rPr>
          <w:rFonts w:ascii="Times New Roman" w:hAnsi="Times New Roman" w:cs="Times New Roman"/>
          <w:sz w:val="24"/>
          <w:szCs w:val="24"/>
        </w:rPr>
        <w:t>9:</w:t>
      </w:r>
    </w:p>
    <w:p w:rsidR="00936268" w:rsidRPr="00AC7BB0" w:rsidRDefault="00936268" w:rsidP="0093626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7BB0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EB0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7"/>
        <w:gridCol w:w="3792"/>
      </w:tblGrid>
      <w:tr w:rsidR="00936268" w:rsidRPr="00AC7BB0" w:rsidTr="0067793A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936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 степени Решения задач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677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67793A">
              <w:rPr>
                <w:rFonts w:ascii="Times New Roman" w:hAnsi="Times New Roman" w:cs="Times New Roman"/>
                <w:sz w:val="24"/>
                <w:szCs w:val="24"/>
              </w:rPr>
              <w:t>степени решения задач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936268" w:rsidRPr="00AC7BB0" w:rsidTr="0067793A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более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677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36268" w:rsidRPr="00AC7BB0" w:rsidTr="0067793A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 xml:space="preserve"> до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677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6268" w:rsidRPr="00AC7BB0" w:rsidTr="0067793A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1D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менее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4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68" w:rsidRPr="00AC7BB0" w:rsidRDefault="00936268" w:rsidP="00677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B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354046" w:rsidRPr="00AC7BB0" w:rsidRDefault="00354046" w:rsidP="00AC7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58A" w:rsidRDefault="007E758A" w:rsidP="007E758A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646E38">
        <w:rPr>
          <w:b/>
          <w:sz w:val="24"/>
          <w:szCs w:val="24"/>
        </w:rPr>
        <w:t xml:space="preserve">. Методика </w:t>
      </w:r>
      <w:r w:rsidR="00F34335">
        <w:rPr>
          <w:b/>
          <w:sz w:val="24"/>
          <w:szCs w:val="24"/>
        </w:rPr>
        <w:t>оценки эффективности</w:t>
      </w:r>
      <w:r>
        <w:rPr>
          <w:b/>
          <w:sz w:val="24"/>
          <w:szCs w:val="24"/>
        </w:rPr>
        <w:t xml:space="preserve"> мероприятий</w:t>
      </w:r>
      <w:r w:rsidRPr="00646E38">
        <w:rPr>
          <w:b/>
          <w:sz w:val="24"/>
          <w:szCs w:val="24"/>
        </w:rPr>
        <w:t xml:space="preserve"> Программы</w:t>
      </w:r>
    </w:p>
    <w:p w:rsidR="007E758A" w:rsidRPr="00646E38" w:rsidRDefault="007E758A" w:rsidP="007E758A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</w:p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646E38">
        <w:rPr>
          <w:sz w:val="24"/>
          <w:szCs w:val="24"/>
        </w:rPr>
        <w:t xml:space="preserve">Оценка </w:t>
      </w:r>
      <w:r w:rsidR="00F34335">
        <w:rPr>
          <w:sz w:val="24"/>
          <w:szCs w:val="24"/>
        </w:rPr>
        <w:t>эффективности мероприятий</w:t>
      </w:r>
      <w:r w:rsidRPr="00646E38">
        <w:rPr>
          <w:sz w:val="24"/>
          <w:szCs w:val="24"/>
        </w:rPr>
        <w:t xml:space="preserve"> Программы представляет собой механизм </w:t>
      </w:r>
      <w:proofErr w:type="gramStart"/>
      <w:r w:rsidRPr="00646E38">
        <w:rPr>
          <w:sz w:val="24"/>
          <w:szCs w:val="24"/>
        </w:rPr>
        <w:t>контроля за</w:t>
      </w:r>
      <w:proofErr w:type="gramEnd"/>
      <w:r w:rsidRPr="00646E38">
        <w:rPr>
          <w:sz w:val="24"/>
          <w:szCs w:val="24"/>
        </w:rPr>
        <w:t xml:space="preserve"> </w:t>
      </w:r>
      <w:r w:rsidR="00F34335">
        <w:rPr>
          <w:sz w:val="24"/>
          <w:szCs w:val="24"/>
        </w:rPr>
        <w:t>степенью достижения целевых показателей проводимых мероприятий</w:t>
      </w:r>
      <w:r w:rsidR="00F34335" w:rsidRPr="00F34335">
        <w:rPr>
          <w:sz w:val="24"/>
          <w:szCs w:val="24"/>
        </w:rPr>
        <w:t xml:space="preserve"> </w:t>
      </w:r>
      <w:r w:rsidR="00F34335">
        <w:rPr>
          <w:sz w:val="24"/>
          <w:szCs w:val="24"/>
        </w:rPr>
        <w:t xml:space="preserve">согласно Приложению 1 к настоящей Программе, </w:t>
      </w:r>
      <w:r w:rsidR="0067793A">
        <w:rPr>
          <w:sz w:val="24"/>
          <w:szCs w:val="24"/>
        </w:rPr>
        <w:t xml:space="preserve">за </w:t>
      </w:r>
      <w:r w:rsidR="00F34335">
        <w:rPr>
          <w:sz w:val="24"/>
          <w:szCs w:val="24"/>
        </w:rPr>
        <w:t>получением бюджетного эффекта от их реализации</w:t>
      </w:r>
      <w:r w:rsidRPr="00646E38">
        <w:rPr>
          <w:sz w:val="24"/>
          <w:szCs w:val="24"/>
        </w:rPr>
        <w:t>.</w:t>
      </w:r>
    </w:p>
    <w:p w:rsidR="00896C99" w:rsidRDefault="007E758A" w:rsidP="007E758A">
      <w:pPr>
        <w:pStyle w:val="ConsPlusNormal"/>
        <w:tabs>
          <w:tab w:val="left" w:pos="851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646E38">
        <w:rPr>
          <w:sz w:val="24"/>
          <w:szCs w:val="24"/>
        </w:rPr>
        <w:t xml:space="preserve">Выполнение мероприятий планируется осуществлять органами местного самоуправления </w:t>
      </w:r>
      <w:r w:rsidR="007867E4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района, руководителями муниципальных учреждений </w:t>
      </w:r>
      <w:r w:rsidR="007867E4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района</w:t>
      </w:r>
      <w:r w:rsidRPr="00646E38">
        <w:rPr>
          <w:sz w:val="24"/>
          <w:szCs w:val="24"/>
        </w:rPr>
        <w:t xml:space="preserve"> (далее - ответственные исполнители) в пределах бюджетных ассигнований бюджета </w:t>
      </w:r>
      <w:r w:rsidR="007867E4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района</w:t>
      </w:r>
      <w:r w:rsidRPr="00646E38">
        <w:rPr>
          <w:sz w:val="24"/>
          <w:szCs w:val="24"/>
        </w:rPr>
        <w:t xml:space="preserve"> на соответствующий год. </w:t>
      </w:r>
    </w:p>
    <w:p w:rsidR="007E758A" w:rsidRPr="00646E38" w:rsidRDefault="007E758A" w:rsidP="007E758A">
      <w:pPr>
        <w:pStyle w:val="ConsPlusNormal"/>
        <w:tabs>
          <w:tab w:val="left" w:pos="851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proofErr w:type="gramStart"/>
      <w:r w:rsidRPr="00646E38">
        <w:rPr>
          <w:sz w:val="24"/>
          <w:szCs w:val="24"/>
        </w:rPr>
        <w:t xml:space="preserve">Ответственные исполнители </w:t>
      </w:r>
      <w:r>
        <w:rPr>
          <w:sz w:val="24"/>
          <w:szCs w:val="24"/>
        </w:rPr>
        <w:t>ежемесячно</w:t>
      </w:r>
      <w:r w:rsidRPr="00646E38">
        <w:rPr>
          <w:sz w:val="24"/>
          <w:szCs w:val="24"/>
        </w:rPr>
        <w:t xml:space="preserve"> не позднее </w:t>
      </w:r>
      <w:r>
        <w:rPr>
          <w:sz w:val="24"/>
          <w:szCs w:val="24"/>
        </w:rPr>
        <w:t>8</w:t>
      </w:r>
      <w:r w:rsidRPr="00646E38">
        <w:rPr>
          <w:sz w:val="24"/>
          <w:szCs w:val="24"/>
        </w:rPr>
        <w:t xml:space="preserve"> числа</w:t>
      </w:r>
      <w:r>
        <w:rPr>
          <w:sz w:val="24"/>
          <w:szCs w:val="24"/>
        </w:rPr>
        <w:t xml:space="preserve"> месяца, следующего за отчетным</w:t>
      </w:r>
      <w:r w:rsidRPr="00646E38">
        <w:rPr>
          <w:sz w:val="24"/>
          <w:szCs w:val="24"/>
        </w:rPr>
        <w:t xml:space="preserve">, представляют в </w:t>
      </w:r>
      <w:r w:rsidR="00DE7348">
        <w:rPr>
          <w:sz w:val="24"/>
          <w:szCs w:val="24"/>
        </w:rPr>
        <w:t>Кемское муниципальное финансовое управление</w:t>
      </w:r>
      <w:r>
        <w:rPr>
          <w:sz w:val="24"/>
          <w:szCs w:val="24"/>
        </w:rPr>
        <w:t xml:space="preserve"> </w:t>
      </w:r>
      <w:r w:rsidRPr="00646E38">
        <w:rPr>
          <w:sz w:val="24"/>
          <w:szCs w:val="24"/>
        </w:rPr>
        <w:t>информацию о реализации мероприятий Программы</w:t>
      </w:r>
      <w:r w:rsidR="00F34335">
        <w:rPr>
          <w:sz w:val="24"/>
          <w:szCs w:val="24"/>
        </w:rPr>
        <w:t>, выполнении целевых показателей</w:t>
      </w:r>
      <w:r w:rsidR="00896C99">
        <w:rPr>
          <w:sz w:val="24"/>
          <w:szCs w:val="24"/>
        </w:rPr>
        <w:t>, а также</w:t>
      </w:r>
      <w:r w:rsidRPr="00646E38">
        <w:rPr>
          <w:sz w:val="24"/>
          <w:szCs w:val="24"/>
        </w:rPr>
        <w:t xml:space="preserve"> </w:t>
      </w:r>
      <w:r w:rsidR="00F34335">
        <w:rPr>
          <w:sz w:val="24"/>
          <w:szCs w:val="24"/>
        </w:rPr>
        <w:t>о сумме полученного</w:t>
      </w:r>
      <w:r>
        <w:rPr>
          <w:sz w:val="24"/>
          <w:szCs w:val="24"/>
        </w:rPr>
        <w:t xml:space="preserve"> бюджетного эффекта по форме</w:t>
      </w:r>
      <w:r w:rsidR="00F34335">
        <w:rPr>
          <w:sz w:val="24"/>
          <w:szCs w:val="24"/>
        </w:rPr>
        <w:t xml:space="preserve"> согласно приложения 2 к настоящей Программе</w:t>
      </w:r>
      <w:r w:rsidRPr="00646E38">
        <w:rPr>
          <w:sz w:val="24"/>
          <w:szCs w:val="24"/>
        </w:rPr>
        <w:t>.</w:t>
      </w:r>
      <w:proofErr w:type="gramEnd"/>
    </w:p>
    <w:p w:rsidR="007E758A" w:rsidRPr="00646E38" w:rsidRDefault="00896C99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э</w:t>
      </w:r>
      <w:r w:rsidR="007E758A" w:rsidRPr="00646E38">
        <w:rPr>
          <w:sz w:val="24"/>
          <w:szCs w:val="24"/>
        </w:rPr>
        <w:t>ффективност</w:t>
      </w:r>
      <w:r>
        <w:rPr>
          <w:sz w:val="24"/>
          <w:szCs w:val="24"/>
        </w:rPr>
        <w:t>и</w:t>
      </w:r>
      <w:r w:rsidR="007E758A" w:rsidRPr="00646E38">
        <w:rPr>
          <w:sz w:val="24"/>
          <w:szCs w:val="24"/>
        </w:rPr>
        <w:t xml:space="preserve"> выполнения мероприятий, </w:t>
      </w:r>
      <w:r w:rsidR="007E758A">
        <w:rPr>
          <w:sz w:val="24"/>
          <w:szCs w:val="24"/>
        </w:rPr>
        <w:t xml:space="preserve">осуществляется </w:t>
      </w:r>
      <w:r w:rsidR="00DE7348">
        <w:rPr>
          <w:sz w:val="24"/>
          <w:szCs w:val="24"/>
        </w:rPr>
        <w:t>Кемское муниципальное финансовое управление</w:t>
      </w:r>
      <w:r w:rsidR="00786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ежегодно </w:t>
      </w:r>
      <w:r w:rsidR="007E758A" w:rsidRPr="00646E38">
        <w:rPr>
          <w:sz w:val="24"/>
          <w:szCs w:val="24"/>
        </w:rPr>
        <w:t xml:space="preserve">и определяется как степень достижения </w:t>
      </w:r>
      <w:r>
        <w:rPr>
          <w:sz w:val="24"/>
          <w:szCs w:val="24"/>
        </w:rPr>
        <w:t>целевых показателей</w:t>
      </w:r>
      <w:r w:rsidR="007E758A" w:rsidRPr="00646E38">
        <w:rPr>
          <w:sz w:val="24"/>
          <w:szCs w:val="24"/>
        </w:rPr>
        <w:t xml:space="preserve"> исполнения мероприятий, указанных в </w:t>
      </w:r>
      <w:r w:rsidR="007E758A">
        <w:rPr>
          <w:sz w:val="24"/>
          <w:szCs w:val="24"/>
        </w:rPr>
        <w:t>приложении 1</w:t>
      </w:r>
      <w:r>
        <w:rPr>
          <w:sz w:val="24"/>
          <w:szCs w:val="24"/>
        </w:rPr>
        <w:t xml:space="preserve"> </w:t>
      </w:r>
      <w:r w:rsidR="007E758A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настоящей </w:t>
      </w:r>
      <w:r w:rsidR="007E758A" w:rsidRPr="00646E38">
        <w:rPr>
          <w:sz w:val="24"/>
          <w:szCs w:val="24"/>
        </w:rPr>
        <w:t xml:space="preserve">Программе, по </w:t>
      </w:r>
      <w:r>
        <w:rPr>
          <w:sz w:val="24"/>
          <w:szCs w:val="24"/>
        </w:rPr>
        <w:t>следующей методике</w:t>
      </w:r>
      <w:r w:rsidR="007E758A" w:rsidRPr="00646E38">
        <w:rPr>
          <w:sz w:val="24"/>
          <w:szCs w:val="24"/>
        </w:rPr>
        <w:t>:</w:t>
      </w:r>
    </w:p>
    <w:p w:rsidR="007E758A" w:rsidRPr="00B453D1" w:rsidRDefault="007E758A" w:rsidP="007E758A">
      <w:pPr>
        <w:pStyle w:val="ConsPlusNormal"/>
        <w:rPr>
          <w:sz w:val="26"/>
          <w:szCs w:val="26"/>
        </w:rPr>
      </w:pPr>
    </w:p>
    <w:p w:rsidR="007E758A" w:rsidRPr="00B453D1" w:rsidRDefault="00EB45E1" w:rsidP="00896C99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49" editas="canvas" style="width:80.55pt;height:46.5pt;mso-position-horizontal-relative:char;mso-position-vertical-relative:line" coordsize="1611,930">
            <o:lock v:ext="edit" aspectratio="t"/>
            <v:shape id="_x0000_s1048" type="#_x0000_t75" style="position:absolute;width:1611;height:930" o:preferrelative="f">
              <v:fill o:detectmouseclick="t"/>
              <v:path o:extrusionok="t" o:connecttype="none"/>
              <o:lock v:ext="edit" text="t"/>
            </v:shape>
            <v:line id="_x0000_s1050" style="position:absolute" from="504,349" to="676,350" strokeweight="31e-5mm"/>
            <v:rect id="_x0000_s1051" style="position:absolute;left:1264;top:181;width:347;height:544;mso-wrap-style:none;v-text-anchor:top" filled="f" stroked="f">
              <v:textbox style="mso-next-textbox:#_x0000_s1051;mso-fit-shape-to-text:t" inset="0,0,0,0">
                <w:txbxContent>
                  <w:p w:rsidR="00972246" w:rsidRDefault="00972246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%,</w:t>
                    </w:r>
                  </w:p>
                </w:txbxContent>
              </v:textbox>
            </v:rect>
            <v:rect id="_x0000_s1052" style="position:absolute;left:867;top:181;width:391;height:544;mso-wrap-style:none;v-text-anchor:top" filled="f" stroked="f">
              <v:textbox style="mso-next-textbox:#_x0000_s1052;mso-fit-shape-to-text:t" inset="0,0,0,0">
                <w:txbxContent>
                  <w:p w:rsidR="00972246" w:rsidRDefault="00972246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53" style="position:absolute;left:522;top:386;width:131;height:544;mso-wrap-style:none;v-text-anchor:top" filled="f" stroked="f">
              <v:textbox style="mso-next-textbox:#_x0000_s1053;mso-fit-shape-to-text:t" inset="0,0,0,0">
                <w:txbxContent>
                  <w:p w:rsidR="00972246" w:rsidRDefault="00972246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54" style="position:absolute;left:551;top:16;width:73;height:544;mso-wrap-style:none;v-text-anchor:top" filled="f" stroked="f">
              <v:textbox style="mso-next-textbox:#_x0000_s1054;mso-fit-shape-to-text:t" inset="0,0,0,0">
                <w:txbxContent>
                  <w:p w:rsidR="00972246" w:rsidRDefault="00972246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55" style="position:absolute;left:40;top:181;width:214;height:517;mso-wrap-style:none;v-text-anchor:top" filled="f" stroked="f">
              <v:textbox style="mso-next-textbox:#_x0000_s1055;mso-fit-shape-to-text:t" inset="0,0,0,0">
                <w:txbxContent>
                  <w:p w:rsidR="00972246" w:rsidRPr="00896C99" w:rsidRDefault="0097224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96C9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</w:t>
                    </w:r>
                  </w:p>
                </w:txbxContent>
              </v:textbox>
            </v:rect>
            <v:rect id="_x0000_s1056" style="position:absolute;left:714;top:151;width:143;height:566;mso-wrap-style:none;v-text-anchor:top" filled="f" stroked="f">
              <v:textbox style="mso-next-textbox:#_x0000_s1056;mso-fit-shape-to-text:t" inset="0,0,0,0">
                <w:txbxContent>
                  <w:p w:rsidR="00972246" w:rsidRDefault="00972246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57" style="position:absolute;left:293;top:151;width:143;height:566;mso-wrap-style:none;v-text-anchor:top" filled="f" stroked="f">
              <v:textbox style="mso-next-textbox:#_x0000_s1057;mso-fit-shape-to-text:t" inset="0,0,0,0">
                <w:txbxContent>
                  <w:p w:rsidR="00972246" w:rsidRDefault="00972246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646E38">
        <w:rPr>
          <w:sz w:val="24"/>
          <w:szCs w:val="24"/>
        </w:rPr>
        <w:t>где:</w:t>
      </w:r>
    </w:p>
    <w:p w:rsidR="007E758A" w:rsidRPr="00646E38" w:rsidRDefault="00896C99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7E758A" w:rsidRPr="00646E38">
        <w:rPr>
          <w:sz w:val="24"/>
          <w:szCs w:val="24"/>
        </w:rPr>
        <w:t xml:space="preserve"> - значение показателя эффективности </w:t>
      </w:r>
      <w:r>
        <w:rPr>
          <w:sz w:val="24"/>
          <w:szCs w:val="24"/>
        </w:rPr>
        <w:t>выполнения мероприятий</w:t>
      </w:r>
      <w:r w:rsidR="007E758A" w:rsidRPr="00646E38">
        <w:rPr>
          <w:sz w:val="24"/>
          <w:szCs w:val="24"/>
        </w:rPr>
        <w:t xml:space="preserve"> Программы (доля достигнутых целевых показателей к общему количеству </w:t>
      </w:r>
      <w:r>
        <w:rPr>
          <w:sz w:val="24"/>
          <w:szCs w:val="24"/>
        </w:rPr>
        <w:t xml:space="preserve">целевых </w:t>
      </w:r>
      <w:r w:rsidR="007E758A" w:rsidRPr="00646E38">
        <w:rPr>
          <w:sz w:val="24"/>
          <w:szCs w:val="24"/>
        </w:rPr>
        <w:t xml:space="preserve">показателей за отчетный год), </w:t>
      </w:r>
      <w:r>
        <w:rPr>
          <w:sz w:val="24"/>
          <w:szCs w:val="24"/>
        </w:rPr>
        <w:t>в процентах</w:t>
      </w:r>
      <w:r w:rsidR="007E758A" w:rsidRPr="00646E38">
        <w:rPr>
          <w:sz w:val="24"/>
          <w:szCs w:val="24"/>
        </w:rPr>
        <w:t>;</w:t>
      </w:r>
    </w:p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646E38">
        <w:rPr>
          <w:sz w:val="24"/>
          <w:szCs w:val="24"/>
        </w:rPr>
        <w:t>i - количество достигнутых целевых показателей, ед.;</w:t>
      </w:r>
    </w:p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646E38">
        <w:rPr>
          <w:sz w:val="24"/>
          <w:szCs w:val="24"/>
        </w:rPr>
        <w:t>n - общее количество целевых показателей, ед.</w:t>
      </w:r>
    </w:p>
    <w:p w:rsidR="007E758A" w:rsidRPr="00646E38" w:rsidRDefault="00896C99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Значения</w:t>
      </w:r>
      <w:r w:rsidR="007E758A" w:rsidRPr="00646E38">
        <w:rPr>
          <w:sz w:val="24"/>
          <w:szCs w:val="24"/>
        </w:rPr>
        <w:t xml:space="preserve"> </w:t>
      </w:r>
      <w:proofErr w:type="gramStart"/>
      <w:r w:rsidR="007E758A" w:rsidRPr="00646E38">
        <w:rPr>
          <w:sz w:val="24"/>
          <w:szCs w:val="24"/>
        </w:rPr>
        <w:t xml:space="preserve">оценки </w:t>
      </w:r>
      <w:r>
        <w:rPr>
          <w:sz w:val="24"/>
          <w:szCs w:val="24"/>
        </w:rPr>
        <w:t xml:space="preserve">эффективности выполнения мероприятий </w:t>
      </w:r>
      <w:r w:rsidR="007E758A" w:rsidRPr="00646E38">
        <w:rPr>
          <w:sz w:val="24"/>
          <w:szCs w:val="24"/>
        </w:rPr>
        <w:t>Программы</w:t>
      </w:r>
      <w:proofErr w:type="gramEnd"/>
      <w:r w:rsidR="007E758A" w:rsidRPr="00646E38">
        <w:rPr>
          <w:sz w:val="24"/>
          <w:szCs w:val="24"/>
        </w:rPr>
        <w:t xml:space="preserve"> приведены в </w:t>
      </w:r>
      <w:r>
        <w:rPr>
          <w:sz w:val="24"/>
          <w:szCs w:val="24"/>
        </w:rPr>
        <w:t>Т</w:t>
      </w:r>
      <w:r w:rsidR="007E758A" w:rsidRPr="00646E38">
        <w:rPr>
          <w:sz w:val="24"/>
          <w:szCs w:val="24"/>
        </w:rPr>
        <w:t>аблице</w:t>
      </w:r>
      <w:r>
        <w:rPr>
          <w:sz w:val="24"/>
          <w:szCs w:val="24"/>
        </w:rPr>
        <w:t xml:space="preserve"> </w:t>
      </w:r>
      <w:r w:rsidR="00AA3EB0">
        <w:rPr>
          <w:sz w:val="24"/>
          <w:szCs w:val="24"/>
        </w:rPr>
        <w:t>10:</w:t>
      </w:r>
    </w:p>
    <w:p w:rsidR="007E758A" w:rsidRPr="00646E38" w:rsidRDefault="007E758A" w:rsidP="007E758A">
      <w:pPr>
        <w:pStyle w:val="ConsPlus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AA3EB0">
        <w:rPr>
          <w:sz w:val="24"/>
          <w:szCs w:val="24"/>
        </w:rPr>
        <w:t>10</w:t>
      </w:r>
    </w:p>
    <w:tbl>
      <w:tblPr>
        <w:tblW w:w="95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3913"/>
      </w:tblGrid>
      <w:tr w:rsidR="007E758A" w:rsidRPr="00646E38" w:rsidTr="00677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 xml:space="preserve">Значение </w:t>
            </w:r>
            <w:r w:rsidR="00896C99">
              <w:rPr>
                <w:sz w:val="24"/>
                <w:szCs w:val="24"/>
              </w:rPr>
              <w:t>оценки</w:t>
            </w:r>
            <w:r w:rsidRPr="00646E38">
              <w:rPr>
                <w:sz w:val="24"/>
                <w:szCs w:val="24"/>
              </w:rPr>
              <w:t xml:space="preserve"> эффективности </w:t>
            </w:r>
          </w:p>
          <w:p w:rsidR="007E758A" w:rsidRPr="00646E38" w:rsidRDefault="00896C99" w:rsidP="00896C9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мероприятий</w:t>
            </w:r>
            <w:r w:rsidR="007E758A" w:rsidRPr="00646E38">
              <w:rPr>
                <w:sz w:val="24"/>
                <w:szCs w:val="24"/>
              </w:rPr>
              <w:t xml:space="preserve"> Программы (</w:t>
            </w:r>
            <w:r>
              <w:rPr>
                <w:sz w:val="24"/>
                <w:szCs w:val="24"/>
              </w:rPr>
              <w:t>М</w:t>
            </w:r>
            <w:r w:rsidR="007E758A" w:rsidRPr="00646E38">
              <w:rPr>
                <w:sz w:val="24"/>
                <w:szCs w:val="24"/>
              </w:rPr>
              <w:t>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 xml:space="preserve">Оценка </w:t>
            </w:r>
            <w:r w:rsidR="0067793A">
              <w:rPr>
                <w:sz w:val="24"/>
                <w:szCs w:val="24"/>
              </w:rPr>
              <w:t>эффективности выполнения</w:t>
            </w:r>
          </w:p>
          <w:p w:rsidR="007E758A" w:rsidRPr="00646E38" w:rsidRDefault="00896C99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</w:t>
            </w:r>
            <w:r w:rsidR="007E758A" w:rsidRPr="00646E38">
              <w:rPr>
                <w:sz w:val="24"/>
                <w:szCs w:val="24"/>
              </w:rPr>
              <w:t>Программы</w:t>
            </w:r>
          </w:p>
        </w:tc>
      </w:tr>
      <w:tr w:rsidR="007E758A" w:rsidRPr="00646E38" w:rsidTr="00677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1D24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85</w:t>
            </w:r>
            <w:r w:rsidR="001D2498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высокая</w:t>
            </w:r>
          </w:p>
        </w:tc>
      </w:tr>
      <w:tr w:rsidR="007E758A" w:rsidRPr="00646E38" w:rsidTr="00677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1D24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65</w:t>
            </w:r>
            <w:r w:rsidR="001D2498">
              <w:rPr>
                <w:sz w:val="24"/>
                <w:szCs w:val="24"/>
              </w:rPr>
              <w:t xml:space="preserve"> </w:t>
            </w:r>
            <w:r w:rsidRPr="00646E38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85</w:t>
            </w:r>
            <w:r w:rsidR="001D2498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средняя</w:t>
            </w:r>
          </w:p>
        </w:tc>
      </w:tr>
      <w:tr w:rsidR="007E758A" w:rsidRPr="00646E38" w:rsidTr="00677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1D24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 xml:space="preserve">менее </w:t>
            </w:r>
            <w:r>
              <w:rPr>
                <w:sz w:val="24"/>
                <w:szCs w:val="24"/>
              </w:rPr>
              <w:t>65</w:t>
            </w:r>
            <w:r w:rsidR="001D2498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8A" w:rsidRPr="00646E38" w:rsidRDefault="007E758A" w:rsidP="0067793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46E38">
              <w:rPr>
                <w:sz w:val="24"/>
                <w:szCs w:val="24"/>
              </w:rPr>
              <w:t>низкая</w:t>
            </w:r>
          </w:p>
        </w:tc>
      </w:tr>
    </w:tbl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</w:p>
    <w:p w:rsidR="007E758A" w:rsidRPr="00646E38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46E38">
        <w:rPr>
          <w:sz w:val="24"/>
          <w:szCs w:val="24"/>
        </w:rPr>
        <w:t>ценк</w:t>
      </w:r>
      <w:r>
        <w:rPr>
          <w:sz w:val="24"/>
          <w:szCs w:val="24"/>
        </w:rPr>
        <w:t>а</w:t>
      </w:r>
      <w:r w:rsidR="00896C99">
        <w:rPr>
          <w:sz w:val="24"/>
          <w:szCs w:val="24"/>
        </w:rPr>
        <w:t xml:space="preserve"> эффективности выполнения мероприятий Программы осуществляется ежегодно</w:t>
      </w:r>
      <w:r w:rsidRPr="00646E38">
        <w:rPr>
          <w:sz w:val="24"/>
          <w:szCs w:val="24"/>
        </w:rPr>
        <w:t xml:space="preserve"> до 10 апреля года, следующего за отчетным, </w:t>
      </w:r>
      <w:proofErr w:type="spellStart"/>
      <w:r w:rsidR="00DE7348">
        <w:rPr>
          <w:sz w:val="24"/>
          <w:szCs w:val="24"/>
        </w:rPr>
        <w:t>Кемским</w:t>
      </w:r>
      <w:proofErr w:type="spellEnd"/>
      <w:r w:rsidR="00DE7348">
        <w:rPr>
          <w:sz w:val="24"/>
          <w:szCs w:val="24"/>
        </w:rPr>
        <w:t xml:space="preserve"> муниципальным </w:t>
      </w:r>
      <w:r w:rsidR="00DE7348">
        <w:rPr>
          <w:sz w:val="24"/>
          <w:szCs w:val="24"/>
        </w:rPr>
        <w:lastRenderedPageBreak/>
        <w:t>финансовым управлением</w:t>
      </w:r>
      <w:r>
        <w:rPr>
          <w:sz w:val="24"/>
          <w:szCs w:val="24"/>
        </w:rPr>
        <w:t xml:space="preserve"> и </w:t>
      </w:r>
      <w:r w:rsidRPr="00646E38">
        <w:rPr>
          <w:sz w:val="24"/>
          <w:szCs w:val="24"/>
        </w:rPr>
        <w:t>представля</w:t>
      </w:r>
      <w:r>
        <w:rPr>
          <w:sz w:val="24"/>
          <w:szCs w:val="24"/>
        </w:rPr>
        <w:t>е</w:t>
      </w:r>
      <w:r w:rsidRPr="00646E38">
        <w:rPr>
          <w:sz w:val="24"/>
          <w:szCs w:val="24"/>
        </w:rPr>
        <w:t xml:space="preserve">тся </w:t>
      </w:r>
      <w:r>
        <w:rPr>
          <w:sz w:val="24"/>
          <w:szCs w:val="24"/>
        </w:rPr>
        <w:t>Главе А</w:t>
      </w:r>
      <w:r w:rsidRPr="00646E38">
        <w:rPr>
          <w:sz w:val="24"/>
          <w:szCs w:val="24"/>
        </w:rPr>
        <w:t>дминистраци</w:t>
      </w:r>
      <w:r>
        <w:rPr>
          <w:sz w:val="24"/>
          <w:szCs w:val="24"/>
        </w:rPr>
        <w:t xml:space="preserve">и </w:t>
      </w:r>
      <w:r w:rsidR="007867E4">
        <w:rPr>
          <w:sz w:val="24"/>
          <w:szCs w:val="24"/>
        </w:rPr>
        <w:t>Кемского муниципального района.</w:t>
      </w:r>
    </w:p>
    <w:p w:rsidR="007E758A" w:rsidRPr="002E47D6" w:rsidRDefault="007E758A" w:rsidP="007E758A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7E758A" w:rsidRDefault="0067793A" w:rsidP="007E758A">
      <w:pPr>
        <w:pStyle w:val="ConsPlusNormal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E758A" w:rsidRPr="00FD4066">
        <w:rPr>
          <w:b/>
          <w:sz w:val="24"/>
          <w:szCs w:val="24"/>
        </w:rPr>
        <w:t>. Риски реализации Программы</w:t>
      </w:r>
    </w:p>
    <w:p w:rsidR="009615AA" w:rsidRPr="00FD4066" w:rsidRDefault="009615AA" w:rsidP="007E758A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7E758A" w:rsidRPr="00CC39AF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мероприятий и достижение целевых показателей Программы связано</w:t>
      </w:r>
      <w:r w:rsidRPr="00CC39AF">
        <w:rPr>
          <w:sz w:val="24"/>
          <w:szCs w:val="24"/>
        </w:rPr>
        <w:t xml:space="preserve"> с возникновением рисков как внешнего, так и внутреннего характера.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7E3E52">
        <w:rPr>
          <w:sz w:val="24"/>
          <w:szCs w:val="24"/>
        </w:rPr>
        <w:t xml:space="preserve">К основным рискам </w:t>
      </w:r>
      <w:r>
        <w:rPr>
          <w:sz w:val="24"/>
          <w:szCs w:val="24"/>
        </w:rPr>
        <w:t>отно</w:t>
      </w:r>
      <w:r w:rsidRPr="007E3E52">
        <w:rPr>
          <w:sz w:val="24"/>
          <w:szCs w:val="24"/>
        </w:rPr>
        <w:t>сятся</w:t>
      </w:r>
      <w:r>
        <w:rPr>
          <w:sz w:val="24"/>
          <w:szCs w:val="24"/>
        </w:rPr>
        <w:t>: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 w:rsidRPr="007E3E52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7E3E52">
        <w:rPr>
          <w:sz w:val="24"/>
          <w:szCs w:val="24"/>
        </w:rPr>
        <w:t xml:space="preserve"> </w:t>
      </w:r>
      <w:r w:rsidR="0067793A">
        <w:rPr>
          <w:sz w:val="24"/>
          <w:szCs w:val="24"/>
        </w:rPr>
        <w:t>при достижении цели и решении первой задачи</w:t>
      </w:r>
      <w:r w:rsidRPr="007E3E52">
        <w:rPr>
          <w:sz w:val="24"/>
          <w:szCs w:val="24"/>
        </w:rPr>
        <w:t>: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</w:t>
      </w:r>
      <w:r w:rsidR="0095488C">
        <w:rPr>
          <w:sz w:val="24"/>
          <w:szCs w:val="24"/>
        </w:rPr>
        <w:t xml:space="preserve">риск </w:t>
      </w:r>
      <w:r w:rsidRPr="007E3E52">
        <w:rPr>
          <w:sz w:val="24"/>
          <w:szCs w:val="24"/>
        </w:rPr>
        <w:t>изменени</w:t>
      </w:r>
      <w:r w:rsidR="0095488C">
        <w:rPr>
          <w:sz w:val="24"/>
          <w:szCs w:val="24"/>
        </w:rPr>
        <w:t>я</w:t>
      </w:r>
      <w:r w:rsidRPr="007E3E52">
        <w:rPr>
          <w:sz w:val="24"/>
          <w:szCs w:val="24"/>
        </w:rPr>
        <w:t xml:space="preserve"> налогового и бюджетного законодательства в части налогообложения и </w:t>
      </w:r>
      <w:r w:rsidR="00101070">
        <w:rPr>
          <w:sz w:val="24"/>
          <w:szCs w:val="24"/>
        </w:rPr>
        <w:t xml:space="preserve">сокращения </w:t>
      </w:r>
      <w:r w:rsidRPr="007E3E52">
        <w:rPr>
          <w:sz w:val="24"/>
          <w:szCs w:val="24"/>
        </w:rPr>
        <w:t xml:space="preserve">нормативов зачисления налоговых и неналоговых доходов в </w:t>
      </w:r>
      <w:r w:rsidR="00101070">
        <w:rPr>
          <w:sz w:val="24"/>
          <w:szCs w:val="24"/>
        </w:rPr>
        <w:t>местные бюджеты</w:t>
      </w:r>
      <w:r w:rsidRPr="007E3E52">
        <w:rPr>
          <w:sz w:val="24"/>
          <w:szCs w:val="24"/>
        </w:rPr>
        <w:t>;</w:t>
      </w:r>
    </w:p>
    <w:p w:rsidR="00101070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</w:t>
      </w:r>
      <w:r w:rsidR="0095488C">
        <w:rPr>
          <w:sz w:val="24"/>
          <w:szCs w:val="24"/>
        </w:rPr>
        <w:t xml:space="preserve">риск </w:t>
      </w:r>
      <w:r w:rsidRPr="007E3E52">
        <w:rPr>
          <w:sz w:val="24"/>
          <w:szCs w:val="24"/>
        </w:rPr>
        <w:t>рост</w:t>
      </w:r>
      <w:r w:rsidR="0095488C">
        <w:rPr>
          <w:sz w:val="24"/>
          <w:szCs w:val="24"/>
        </w:rPr>
        <w:t>а</w:t>
      </w:r>
      <w:r w:rsidRPr="007E3E52">
        <w:rPr>
          <w:sz w:val="24"/>
          <w:szCs w:val="24"/>
        </w:rPr>
        <w:t xml:space="preserve"> сокрыто</w:t>
      </w:r>
      <w:r w:rsidR="0067793A">
        <w:rPr>
          <w:sz w:val="24"/>
          <w:szCs w:val="24"/>
        </w:rPr>
        <w:t>го налогового потенциала</w:t>
      </w:r>
      <w:r w:rsidR="00101070">
        <w:rPr>
          <w:sz w:val="24"/>
          <w:szCs w:val="24"/>
        </w:rPr>
        <w:t>;</w:t>
      </w:r>
    </w:p>
    <w:p w:rsidR="007E758A" w:rsidRPr="007E3E52" w:rsidRDefault="00101070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758A" w:rsidRPr="007E3E52">
        <w:rPr>
          <w:sz w:val="24"/>
          <w:szCs w:val="24"/>
        </w:rPr>
        <w:t xml:space="preserve"> </w:t>
      </w:r>
      <w:r w:rsidR="0095488C">
        <w:rPr>
          <w:sz w:val="24"/>
          <w:szCs w:val="24"/>
        </w:rPr>
        <w:t xml:space="preserve">риск </w:t>
      </w:r>
      <w:r w:rsidR="0067793A">
        <w:rPr>
          <w:sz w:val="24"/>
          <w:szCs w:val="24"/>
        </w:rPr>
        <w:t>неэффективн</w:t>
      </w:r>
      <w:r w:rsidR="0095488C">
        <w:rPr>
          <w:sz w:val="24"/>
          <w:szCs w:val="24"/>
        </w:rPr>
        <w:t>ой</w:t>
      </w:r>
      <w:r w:rsidR="0067793A">
        <w:rPr>
          <w:sz w:val="24"/>
          <w:szCs w:val="24"/>
        </w:rPr>
        <w:t xml:space="preserve"> деятельност</w:t>
      </w:r>
      <w:r w:rsidR="0095488C">
        <w:rPr>
          <w:sz w:val="24"/>
          <w:szCs w:val="24"/>
        </w:rPr>
        <w:t>и</w:t>
      </w:r>
      <w:r w:rsidR="0067793A">
        <w:rPr>
          <w:sz w:val="24"/>
          <w:szCs w:val="24"/>
        </w:rPr>
        <w:t xml:space="preserve"> администраторов доходов, не являющихся </w:t>
      </w:r>
      <w:r>
        <w:rPr>
          <w:sz w:val="24"/>
          <w:szCs w:val="24"/>
        </w:rPr>
        <w:t xml:space="preserve">органами местного самоуправления </w:t>
      </w:r>
      <w:r w:rsidR="007867E4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района</w:t>
      </w:r>
      <w:r w:rsidR="007E758A" w:rsidRPr="007E3E52">
        <w:rPr>
          <w:sz w:val="24"/>
          <w:szCs w:val="24"/>
        </w:rPr>
        <w:t>;</w:t>
      </w:r>
    </w:p>
    <w:p w:rsidR="007E758A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</w:t>
      </w:r>
      <w:r w:rsidR="0095488C">
        <w:rPr>
          <w:sz w:val="24"/>
          <w:szCs w:val="24"/>
        </w:rPr>
        <w:t xml:space="preserve">риск </w:t>
      </w:r>
      <w:r w:rsidRPr="007E3E52">
        <w:rPr>
          <w:sz w:val="24"/>
          <w:szCs w:val="24"/>
        </w:rPr>
        <w:t>неисполнени</w:t>
      </w:r>
      <w:r w:rsidR="0095488C">
        <w:rPr>
          <w:sz w:val="24"/>
          <w:szCs w:val="24"/>
        </w:rPr>
        <w:t>я</w:t>
      </w:r>
      <w:r w:rsidRPr="007E3E52">
        <w:rPr>
          <w:sz w:val="24"/>
          <w:szCs w:val="24"/>
        </w:rPr>
        <w:t xml:space="preserve"> </w:t>
      </w:r>
      <w:r w:rsidR="00101070">
        <w:rPr>
          <w:sz w:val="24"/>
          <w:szCs w:val="24"/>
        </w:rPr>
        <w:t>(не своевременно</w:t>
      </w:r>
      <w:r w:rsidR="0095488C">
        <w:rPr>
          <w:sz w:val="24"/>
          <w:szCs w:val="24"/>
        </w:rPr>
        <w:t>го</w:t>
      </w:r>
      <w:r w:rsidR="00101070">
        <w:rPr>
          <w:sz w:val="24"/>
          <w:szCs w:val="24"/>
        </w:rPr>
        <w:t xml:space="preserve"> исполнени</w:t>
      </w:r>
      <w:r w:rsidR="0095488C">
        <w:rPr>
          <w:sz w:val="24"/>
          <w:szCs w:val="24"/>
        </w:rPr>
        <w:t>я</w:t>
      </w:r>
      <w:r w:rsidR="00101070">
        <w:rPr>
          <w:sz w:val="24"/>
          <w:szCs w:val="24"/>
        </w:rPr>
        <w:t xml:space="preserve">) </w:t>
      </w:r>
      <w:r w:rsidRPr="007E3E52">
        <w:rPr>
          <w:sz w:val="24"/>
          <w:szCs w:val="24"/>
        </w:rPr>
        <w:t xml:space="preserve">налогоплательщиками </w:t>
      </w:r>
      <w:r w:rsidR="0095488C">
        <w:rPr>
          <w:sz w:val="24"/>
          <w:szCs w:val="24"/>
        </w:rPr>
        <w:t xml:space="preserve">установленных законодательством </w:t>
      </w:r>
      <w:r w:rsidRPr="007E3E52">
        <w:rPr>
          <w:sz w:val="24"/>
          <w:szCs w:val="24"/>
        </w:rPr>
        <w:t>налоговых обязательств или исполнени</w:t>
      </w:r>
      <w:r w:rsidR="0095488C">
        <w:rPr>
          <w:sz w:val="24"/>
          <w:szCs w:val="24"/>
        </w:rPr>
        <w:t>я</w:t>
      </w:r>
      <w:r w:rsidRPr="007E3E52">
        <w:rPr>
          <w:sz w:val="24"/>
          <w:szCs w:val="24"/>
        </w:rPr>
        <w:t xml:space="preserve"> налоговых обязательств не в полном объеме;</w:t>
      </w:r>
    </w:p>
    <w:p w:rsidR="00031533" w:rsidRPr="007E3E52" w:rsidRDefault="00031533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риски неэффективной деятельности ответственных исполнителей Программы, связанной с необходимостью исполнения решений, методологических рекомендаций, не соответствующих мероприятиям настоящей Программы, от субъектов, не являющихся ответственными исполнителями Программы;</w:t>
      </w:r>
    </w:p>
    <w:p w:rsidR="00645126" w:rsidRPr="007E3E52" w:rsidRDefault="007E758A" w:rsidP="00645126">
      <w:pPr>
        <w:pStyle w:val="ConsPlusNormal"/>
        <w:ind w:firstLine="709"/>
        <w:jc w:val="both"/>
        <w:rPr>
          <w:sz w:val="24"/>
          <w:szCs w:val="24"/>
        </w:rPr>
      </w:pPr>
      <w:r w:rsidRPr="007E3E52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645126">
        <w:rPr>
          <w:sz w:val="24"/>
          <w:szCs w:val="24"/>
        </w:rPr>
        <w:t xml:space="preserve"> при достижении цели и решении второй задачи</w:t>
      </w:r>
      <w:r w:rsidR="00645126" w:rsidRPr="007E3E52">
        <w:rPr>
          <w:sz w:val="24"/>
          <w:szCs w:val="24"/>
        </w:rPr>
        <w:t>: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риски, вызванные инфляционным давлением на расходы</w:t>
      </w:r>
      <w:r w:rsidR="00645126">
        <w:rPr>
          <w:sz w:val="24"/>
          <w:szCs w:val="24"/>
        </w:rPr>
        <w:t xml:space="preserve"> бюджета</w:t>
      </w:r>
      <w:r w:rsidRPr="007E3E52">
        <w:rPr>
          <w:sz w:val="24"/>
          <w:szCs w:val="24"/>
        </w:rPr>
        <w:t>;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риски, связанные с возникновением непредвиденных ситуаций форс-мажорного характера;</w:t>
      </w:r>
    </w:p>
    <w:p w:rsidR="007E758A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риски усиления социальной напряженности, связанные с высвобождением работников и трудностями их последующего трудоустройства без смены места жительства</w:t>
      </w:r>
      <w:r w:rsidR="0095488C">
        <w:rPr>
          <w:sz w:val="24"/>
          <w:szCs w:val="24"/>
        </w:rPr>
        <w:t>;</w:t>
      </w:r>
    </w:p>
    <w:p w:rsidR="00BA7722" w:rsidRPr="00BA7722" w:rsidRDefault="00BA7722" w:rsidP="007E758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BA7722">
        <w:rPr>
          <w:sz w:val="24"/>
          <w:szCs w:val="24"/>
        </w:rPr>
        <w:t xml:space="preserve">- риски не предоставления (или предоставления не в полном объеме)  дополнительных межбюджетных трансфертов на полное финансовое обеспечение повышения оплаты труда работников муниципальных учреждений (за исключением категорий работников муниципальных учреждений </w:t>
      </w:r>
      <w:r w:rsidR="007867E4">
        <w:rPr>
          <w:sz w:val="24"/>
          <w:szCs w:val="24"/>
        </w:rPr>
        <w:t>Кемского</w:t>
      </w:r>
      <w:r w:rsidRPr="00BA7722">
        <w:rPr>
          <w:sz w:val="24"/>
          <w:szCs w:val="24"/>
        </w:rPr>
        <w:t xml:space="preserve"> района, являющихся категориями, рост заработной платы которым предусмотрен в Указах Президента Российской Федерации от 08 мая 2012 года) с января 2018 года до уровня, не ниже минимального размера оплаты труда с</w:t>
      </w:r>
      <w:proofErr w:type="gramEnd"/>
      <w:r w:rsidRPr="00BA7722">
        <w:rPr>
          <w:sz w:val="24"/>
          <w:szCs w:val="24"/>
        </w:rPr>
        <w:t xml:space="preserve"> увеличением на районный коэффициент (40 процентов) и северную надбавку за стаж работы в районах Крайнего Севера и приравненных к ним местностях (80 процентов)</w:t>
      </w:r>
      <w:r>
        <w:rPr>
          <w:sz w:val="24"/>
          <w:szCs w:val="24"/>
        </w:rPr>
        <w:t>,</w:t>
      </w:r>
      <w:r w:rsidRPr="00BA7722">
        <w:rPr>
          <w:sz w:val="24"/>
          <w:szCs w:val="24"/>
        </w:rPr>
        <w:t xml:space="preserve"> в соответствии с принятым Конституционным судом Российской Федерации постановлением от 07 декабря 2017 года № 38-П,  на основании подготовленных расчетов и обоснований органов местного самоуправления;</w:t>
      </w:r>
    </w:p>
    <w:p w:rsidR="0095488C" w:rsidRPr="007E3E52" w:rsidRDefault="0095488C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риски неэффективной деятельности ответственных исполнителей Программы, связанной с необходимостью исполнения решений, методологических рекомендаций, </w:t>
      </w:r>
      <w:r w:rsidR="00031533">
        <w:rPr>
          <w:sz w:val="24"/>
          <w:szCs w:val="24"/>
        </w:rPr>
        <w:t>не соответствующих мероприятиям настоящей Программы</w:t>
      </w:r>
      <w:r>
        <w:rPr>
          <w:sz w:val="24"/>
          <w:szCs w:val="24"/>
        </w:rPr>
        <w:t>, от субъектов, не являющихся ответственными исполнителями Программы;</w:t>
      </w:r>
    </w:p>
    <w:p w:rsidR="0095488C" w:rsidRPr="007E3E52" w:rsidRDefault="007E758A" w:rsidP="0095488C">
      <w:pPr>
        <w:pStyle w:val="ConsPlusNormal"/>
        <w:ind w:firstLine="709"/>
        <w:jc w:val="both"/>
        <w:rPr>
          <w:sz w:val="24"/>
          <w:szCs w:val="24"/>
        </w:rPr>
      </w:pPr>
      <w:r w:rsidRPr="007E3E52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7E3E52">
        <w:rPr>
          <w:sz w:val="24"/>
          <w:szCs w:val="24"/>
        </w:rPr>
        <w:t xml:space="preserve"> </w:t>
      </w:r>
      <w:r w:rsidR="0095488C">
        <w:rPr>
          <w:sz w:val="24"/>
          <w:szCs w:val="24"/>
        </w:rPr>
        <w:t>при достижении цели и решении третьей задачи</w:t>
      </w:r>
      <w:r w:rsidR="0095488C" w:rsidRPr="007E3E52">
        <w:rPr>
          <w:sz w:val="24"/>
          <w:szCs w:val="24"/>
        </w:rPr>
        <w:t>:</w:t>
      </w:r>
    </w:p>
    <w:p w:rsidR="0095488C" w:rsidRDefault="0095488C" w:rsidP="0095488C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риски, обусловленные </w:t>
      </w:r>
      <w:r>
        <w:rPr>
          <w:sz w:val="24"/>
          <w:szCs w:val="24"/>
        </w:rPr>
        <w:t>принятием решений органами государственной власти, приводящих к увеличению расходных обязательств органов местного самоуправления или в уменьшению доходов местных бюджетов без полной компенсации принятых решений</w:t>
      </w:r>
      <w:r w:rsidRPr="007E3E52">
        <w:rPr>
          <w:sz w:val="24"/>
          <w:szCs w:val="24"/>
        </w:rPr>
        <w:t xml:space="preserve"> </w:t>
      </w:r>
      <w:r>
        <w:rPr>
          <w:sz w:val="24"/>
          <w:szCs w:val="24"/>
        </w:rPr>
        <w:t>в форме межбюджетных трансфертов;</w:t>
      </w:r>
      <w:proofErr w:type="gramEnd"/>
    </w:p>
    <w:p w:rsidR="0095488C" w:rsidRPr="007E3E52" w:rsidRDefault="0095488C" w:rsidP="0095488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риски, обусловленные сокращением сумм межбюджетных трансфертов из бюджета Республики Карелия;</w:t>
      </w:r>
    </w:p>
    <w:p w:rsidR="00031533" w:rsidRPr="007E3E52" w:rsidRDefault="00031533" w:rsidP="0003153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риски неэффективной деятельности ответственных исполнителей Программы, связанной с необходимостью исполнения решений, методологических рекомендаций, не соответствующих мероприятиям настоящей Программы, от субъектов, не являющихся ответственными исполнителями Программы;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риск ликвидности </w:t>
      </w:r>
      <w:r w:rsidR="0095488C">
        <w:rPr>
          <w:sz w:val="24"/>
          <w:szCs w:val="24"/>
        </w:rPr>
        <w:t>(</w:t>
      </w:r>
      <w:r w:rsidRPr="007E3E52">
        <w:rPr>
          <w:sz w:val="24"/>
          <w:szCs w:val="24"/>
        </w:rPr>
        <w:t>риск неи</w:t>
      </w:r>
      <w:r w:rsidR="0095488C">
        <w:rPr>
          <w:sz w:val="24"/>
          <w:szCs w:val="24"/>
        </w:rPr>
        <w:t>сполнения долговых обязательств,</w:t>
      </w:r>
      <w:r w:rsidRPr="007E3E52">
        <w:rPr>
          <w:sz w:val="24"/>
          <w:szCs w:val="24"/>
        </w:rPr>
        <w:t xml:space="preserve"> связан</w:t>
      </w:r>
      <w:r w:rsidR="0095488C">
        <w:rPr>
          <w:sz w:val="24"/>
          <w:szCs w:val="24"/>
        </w:rPr>
        <w:t xml:space="preserve">ный </w:t>
      </w:r>
      <w:r w:rsidRPr="007E3E52">
        <w:rPr>
          <w:sz w:val="24"/>
          <w:szCs w:val="24"/>
        </w:rPr>
        <w:t xml:space="preserve"> с недостаточностью средств </w:t>
      </w:r>
      <w:r>
        <w:rPr>
          <w:sz w:val="24"/>
          <w:szCs w:val="24"/>
        </w:rPr>
        <w:t xml:space="preserve">бюджета </w:t>
      </w:r>
      <w:r w:rsidRPr="007E3E52">
        <w:rPr>
          <w:sz w:val="24"/>
          <w:szCs w:val="24"/>
        </w:rPr>
        <w:t>для полного исполнения обязательств муниципального образования в срок</w:t>
      </w:r>
      <w:r w:rsidR="0095488C">
        <w:rPr>
          <w:sz w:val="24"/>
          <w:szCs w:val="24"/>
        </w:rPr>
        <w:t>)</w:t>
      </w:r>
      <w:r w:rsidRPr="007E3E52">
        <w:rPr>
          <w:sz w:val="24"/>
          <w:szCs w:val="24"/>
        </w:rPr>
        <w:t>. Основным источником риска ликвидности является нарушение баланса финансовых активов и финансовых обязательств бюджета муниципального образования и (или) возникновения непредвиденной необходимости немедленного и единовременного исполнения финансовых обязательств;</w:t>
      </w:r>
    </w:p>
    <w:p w:rsidR="007E758A" w:rsidRPr="007E3E52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риск пролонгации (риск рефинансирования) </w:t>
      </w:r>
      <w:r>
        <w:rPr>
          <w:sz w:val="24"/>
          <w:szCs w:val="24"/>
        </w:rPr>
        <w:t>–</w:t>
      </w:r>
      <w:r w:rsidRPr="007E3E52">
        <w:rPr>
          <w:sz w:val="24"/>
          <w:szCs w:val="24"/>
        </w:rPr>
        <w:t xml:space="preserve"> риск потерь вследствие чрезвычайно невыгодных условий привлечения заимствований на вынужденное рефинансирование уже имеющихся обязательств, пролонгация заимствований на невыгодных условиях, а также невозможность пролонгации или рефинансирования;</w:t>
      </w:r>
    </w:p>
    <w:p w:rsidR="007E758A" w:rsidRDefault="007E758A" w:rsidP="007E758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3E52">
        <w:rPr>
          <w:sz w:val="24"/>
          <w:szCs w:val="24"/>
        </w:rPr>
        <w:t xml:space="preserve"> рыночный риск (риск процентной ставки) </w:t>
      </w:r>
      <w:r>
        <w:rPr>
          <w:sz w:val="24"/>
          <w:szCs w:val="24"/>
        </w:rPr>
        <w:t>–</w:t>
      </w:r>
      <w:r w:rsidRPr="007E3E52">
        <w:rPr>
          <w:sz w:val="24"/>
          <w:szCs w:val="24"/>
        </w:rPr>
        <w:t xml:space="preserve"> риск, связанный с ростом процентных ставок на рынке заимствований.</w:t>
      </w:r>
    </w:p>
    <w:p w:rsidR="00354046" w:rsidRDefault="00354046" w:rsidP="00765E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E68" w:rsidRPr="00272E68" w:rsidRDefault="00803B26" w:rsidP="00803B2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Бюджетный эффект от выполнения Программы</w:t>
      </w:r>
    </w:p>
    <w:p w:rsidR="0006512D" w:rsidRPr="00272E68" w:rsidRDefault="0006512D" w:rsidP="001B38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12D" w:rsidRDefault="00803B26" w:rsidP="00803B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всех мероприятий в полном объеме</w:t>
      </w:r>
      <w:r w:rsidR="0006512D" w:rsidRPr="00272E68">
        <w:rPr>
          <w:rFonts w:ascii="Times New Roman" w:hAnsi="Times New Roman" w:cs="Times New Roman"/>
          <w:sz w:val="24"/>
          <w:szCs w:val="24"/>
        </w:rPr>
        <w:t xml:space="preserve"> позволит достичь </w:t>
      </w:r>
      <w:r>
        <w:rPr>
          <w:rFonts w:ascii="Times New Roman" w:hAnsi="Times New Roman" w:cs="Times New Roman"/>
          <w:sz w:val="24"/>
          <w:szCs w:val="24"/>
        </w:rPr>
        <w:t xml:space="preserve">следующего бюджетного эффекта </w:t>
      </w:r>
      <w:r w:rsidR="00182E0D">
        <w:rPr>
          <w:rFonts w:ascii="Times New Roman" w:hAnsi="Times New Roman" w:cs="Times New Roman"/>
          <w:sz w:val="24"/>
          <w:szCs w:val="24"/>
        </w:rPr>
        <w:t xml:space="preserve"> в млн. рублей </w:t>
      </w:r>
      <w:r w:rsidR="00151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(Таблица </w:t>
      </w:r>
      <w:r w:rsidR="00AA3EB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6512D" w:rsidRPr="00272E68">
        <w:rPr>
          <w:rFonts w:ascii="Times New Roman" w:hAnsi="Times New Roman" w:cs="Times New Roman"/>
          <w:sz w:val="24"/>
          <w:szCs w:val="24"/>
        </w:rPr>
        <w:t>:</w:t>
      </w:r>
    </w:p>
    <w:p w:rsidR="00803B26" w:rsidRPr="00272E68" w:rsidRDefault="00803B26" w:rsidP="00803B2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A3EB0">
        <w:rPr>
          <w:rFonts w:ascii="Times New Roman" w:hAnsi="Times New Roman" w:cs="Times New Roman"/>
          <w:sz w:val="24"/>
          <w:szCs w:val="24"/>
        </w:rPr>
        <w:t>11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4677"/>
        <w:gridCol w:w="993"/>
        <w:gridCol w:w="993"/>
        <w:gridCol w:w="992"/>
        <w:gridCol w:w="1192"/>
      </w:tblGrid>
      <w:tr w:rsidR="001515F8" w:rsidRPr="00272E68" w:rsidTr="00FF1915">
        <w:trPr>
          <w:trHeight w:val="3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0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0D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0D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0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F8" w:rsidRPr="00182E0D" w:rsidRDefault="001515F8" w:rsidP="001B38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период 2018 – 2020 годов </w:t>
            </w:r>
          </w:p>
        </w:tc>
      </w:tr>
      <w:tr w:rsidR="00214514" w:rsidRPr="00272E68" w:rsidTr="00FF1915">
        <w:trPr>
          <w:trHeight w:val="21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1515F8" w:rsidRDefault="00214514" w:rsidP="00182E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F8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налогового потенциала путем стимулирования роста предпринимательской активности и укрепления налоговой дисциплины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5" w:rsidRDefault="00FF1915" w:rsidP="00182E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4514" w:rsidRPr="007867E4" w:rsidRDefault="00784C54" w:rsidP="00182E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15" w:rsidRDefault="00FF1915" w:rsidP="00FF1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4514" w:rsidRDefault="00FF1915" w:rsidP="00FF1915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15" w:rsidRDefault="00FF1915" w:rsidP="00FF1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4514" w:rsidRDefault="00FF1915" w:rsidP="00FF1915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15" w:rsidRDefault="00FF1915" w:rsidP="00FF1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4514" w:rsidRDefault="00784C54" w:rsidP="00FF1915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1515F8" w:rsidRDefault="00214514" w:rsidP="007867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расходов консолидированного бюджета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Кемского</w:t>
            </w:r>
            <w:r w:rsidRPr="0015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 путем повышения доступности и качества муниципальных услуг, эффективности деятельности органов местного самоуправления,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Default="00214514" w:rsidP="001515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расходов, осуществляемых за счет собственных доходов и источников финансирования дефицита бюджета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8871B7" w:rsidRDefault="00214514" w:rsidP="002404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расходов, обеспечиваемых в результате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решения органами государственной власти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предоставлении дополнительных межбюджетных трансфертов на полное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повышения оплаты труда 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муниципальных учреждений (за исключением категорий работников муниципальных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Кемского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района, являющихся категориями, рост заработной платы которым предусмотрен в Указах Президента Российской Федерации от 08 мая 2012 года) с января 2018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не ниже 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минимального</w:t>
            </w:r>
            <w:proofErr w:type="gramEnd"/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размера оплаты труда с увеличением на районный коэффициент (40 процентов) и северную надбавку за стаж работы в районах Крайнего Севера и приравненных к ним местностях (80 процентов)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>принят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Конституционным судом Российской Федерации 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8871B7">
              <w:rPr>
                <w:rFonts w:ascii="Times New Roman" w:hAnsi="Times New Roman" w:cs="Times New Roman"/>
                <w:sz w:val="20"/>
                <w:szCs w:val="20"/>
              </w:rPr>
              <w:t xml:space="preserve"> от 07 декабря 2017 года № 38-П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на основании подготовленных расчетов и обоснований органов местного самоуправления 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Default="00214514" w:rsidP="00182E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Расходов, осуществляемых за счет субвенций из бюджета Республики Карелия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FF1915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1515F8" w:rsidRDefault="00214514" w:rsidP="001515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1515F8" w:rsidRDefault="00214514" w:rsidP="00182E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F8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расходов на обслуживание муниципального долга путем оптимизации его структуры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A0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FF1915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A0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FF1915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A0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4514" w:rsidRPr="00272E68" w:rsidTr="00FF19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4" w:rsidRPr="00272E68" w:rsidRDefault="00214514" w:rsidP="001B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272E68" w:rsidRDefault="00214514" w:rsidP="001B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E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FF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4" w:rsidRPr="00FF1915" w:rsidRDefault="00784C54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14" w:rsidRPr="00FF1915" w:rsidRDefault="00784C54" w:rsidP="002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</w:tr>
    </w:tbl>
    <w:p w:rsidR="00FF1915" w:rsidRDefault="00FF1915" w:rsidP="0021451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811413" w:rsidRDefault="00BD74DF" w:rsidP="001B38C2">
      <w:pPr>
        <w:pStyle w:val="ConsPlusNormal"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11413" w:rsidRPr="007E3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11413" w:rsidRPr="003F1F74">
        <w:rPr>
          <w:b/>
          <w:sz w:val="24"/>
          <w:szCs w:val="24"/>
        </w:rPr>
        <w:t xml:space="preserve">Направления </w:t>
      </w:r>
      <w:r>
        <w:rPr>
          <w:b/>
          <w:sz w:val="24"/>
          <w:szCs w:val="24"/>
        </w:rPr>
        <w:t>деятельности при реализации Программы</w:t>
      </w:r>
    </w:p>
    <w:p w:rsidR="00BD74DF" w:rsidRDefault="00BD74DF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2140" w:rsidRDefault="00BD74DF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Направления деятельности ответственных исполнителей </w:t>
      </w:r>
      <w:r w:rsidR="00B42140">
        <w:rPr>
          <w:rFonts w:ascii="Times New Roman" w:hAnsi="Times New Roman"/>
          <w:sz w:val="24"/>
          <w:szCs w:val="24"/>
        </w:rPr>
        <w:t xml:space="preserve">и мероприятия </w:t>
      </w:r>
      <w:r>
        <w:rPr>
          <w:rFonts w:ascii="Times New Roman" w:hAnsi="Times New Roman"/>
          <w:sz w:val="24"/>
          <w:szCs w:val="24"/>
        </w:rPr>
        <w:t>Программы соответствуют цели и структуре задач настоящей Программы</w:t>
      </w:r>
      <w:r w:rsidR="001037D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84D6F">
        <w:rPr>
          <w:rFonts w:ascii="Times New Roman" w:hAnsi="Times New Roman"/>
          <w:sz w:val="24"/>
          <w:szCs w:val="24"/>
        </w:rPr>
        <w:t xml:space="preserve"> </w:t>
      </w:r>
    </w:p>
    <w:p w:rsidR="00561E17" w:rsidRDefault="001037D9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037D9">
        <w:rPr>
          <w:rFonts w:ascii="Times New Roman" w:hAnsi="Times New Roman" w:cs="Times New Roman"/>
          <w:sz w:val="24"/>
          <w:szCs w:val="24"/>
        </w:rPr>
        <w:t>Увеличение налогового потенциала путем стимулирования роста предпринимательской активности и укрепления налоговой дисциплины</w:t>
      </w:r>
      <w:r w:rsidRPr="000A49FE">
        <w:rPr>
          <w:rFonts w:ascii="Times New Roman" w:hAnsi="Times New Roman"/>
          <w:sz w:val="24"/>
          <w:szCs w:val="24"/>
        </w:rPr>
        <w:t xml:space="preserve"> </w:t>
      </w:r>
      <w:r w:rsidR="00FE7776" w:rsidRPr="000A49FE">
        <w:rPr>
          <w:rFonts w:ascii="Times New Roman" w:hAnsi="Times New Roman"/>
          <w:sz w:val="24"/>
          <w:szCs w:val="24"/>
        </w:rPr>
        <w:t xml:space="preserve">непосредственно </w:t>
      </w:r>
      <w:r>
        <w:rPr>
          <w:rFonts w:ascii="Times New Roman" w:hAnsi="Times New Roman"/>
          <w:sz w:val="24"/>
          <w:szCs w:val="24"/>
        </w:rPr>
        <w:t>предполагает</w:t>
      </w:r>
      <w:r w:rsidR="00561E17">
        <w:rPr>
          <w:rFonts w:ascii="Times New Roman" w:hAnsi="Times New Roman"/>
          <w:sz w:val="24"/>
          <w:szCs w:val="24"/>
        </w:rPr>
        <w:t>:</w:t>
      </w:r>
    </w:p>
    <w:p w:rsidR="00561E17" w:rsidRDefault="00FE7776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FE">
        <w:rPr>
          <w:rFonts w:ascii="Times New Roman" w:hAnsi="Times New Roman"/>
          <w:sz w:val="24"/>
          <w:szCs w:val="24"/>
        </w:rPr>
        <w:t>создание условий для развития реального сектора экономики и повышени</w:t>
      </w:r>
      <w:r w:rsidR="001037D9">
        <w:rPr>
          <w:rFonts w:ascii="Times New Roman" w:hAnsi="Times New Roman"/>
          <w:sz w:val="24"/>
          <w:szCs w:val="24"/>
        </w:rPr>
        <w:t>я</w:t>
      </w:r>
      <w:r w:rsidRPr="000A49FE">
        <w:rPr>
          <w:rFonts w:ascii="Times New Roman" w:hAnsi="Times New Roman"/>
          <w:sz w:val="24"/>
          <w:szCs w:val="24"/>
        </w:rPr>
        <w:t xml:space="preserve"> его эффективности</w:t>
      </w:r>
      <w:r w:rsidR="001037D9">
        <w:rPr>
          <w:rFonts w:ascii="Times New Roman" w:hAnsi="Times New Roman"/>
          <w:sz w:val="24"/>
          <w:szCs w:val="24"/>
        </w:rPr>
        <w:t xml:space="preserve">, </w:t>
      </w:r>
    </w:p>
    <w:p w:rsidR="00561E17" w:rsidRDefault="00FE7776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49FE">
        <w:rPr>
          <w:rFonts w:ascii="Times New Roman" w:hAnsi="Times New Roman"/>
          <w:sz w:val="24"/>
          <w:szCs w:val="24"/>
        </w:rPr>
        <w:t xml:space="preserve">обеспечение условий развития малого и среднего предпринимательства на территории </w:t>
      </w:r>
      <w:r w:rsidR="007867E4">
        <w:rPr>
          <w:rFonts w:ascii="Times New Roman" w:hAnsi="Times New Roman"/>
          <w:sz w:val="24"/>
          <w:szCs w:val="24"/>
        </w:rPr>
        <w:t xml:space="preserve">Кемского </w:t>
      </w:r>
      <w:r w:rsidRPr="000A49FE">
        <w:rPr>
          <w:rFonts w:ascii="Times New Roman" w:hAnsi="Times New Roman"/>
          <w:sz w:val="24"/>
          <w:szCs w:val="24"/>
        </w:rPr>
        <w:t xml:space="preserve">района, </w:t>
      </w:r>
      <w:r w:rsidR="001037D9">
        <w:rPr>
          <w:rFonts w:ascii="Times New Roman" w:hAnsi="Times New Roman"/>
          <w:sz w:val="24"/>
          <w:szCs w:val="24"/>
        </w:rPr>
        <w:t xml:space="preserve"> </w:t>
      </w:r>
    </w:p>
    <w:p w:rsidR="009F77CD" w:rsidRDefault="001037D9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формирование  налоговой культуры и нетерпимого отношения в обществе к действиям субъектов, осуществляющих  предпринимательскую деятельность без постановки на налоговый учет, осуществляющих выплату заработной платы работникам ниже минимального размера оплаты труда или выплату неофициальной заработной платы, несвоевременно </w:t>
      </w:r>
      <w:r w:rsidR="00A17B7C">
        <w:rPr>
          <w:rFonts w:ascii="Times New Roman" w:hAnsi="Times New Roman"/>
          <w:sz w:val="24"/>
          <w:szCs w:val="24"/>
        </w:rPr>
        <w:t xml:space="preserve">или не в полном объеме </w:t>
      </w:r>
      <w:r>
        <w:rPr>
          <w:rFonts w:ascii="Times New Roman" w:hAnsi="Times New Roman"/>
          <w:sz w:val="24"/>
          <w:szCs w:val="24"/>
        </w:rPr>
        <w:t>уплачивающие налоговые или неналоговые платежи в местный бюджет, имеющих признаки неформальной занятости</w:t>
      </w:r>
      <w:r w:rsidR="009F77CD"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1037D9" w:rsidRDefault="009F77CD" w:rsidP="001B38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дополнительно зачисляемых доходов бюджета в результате реализации мероприятий Программы на сокращение муниципального долга и просроченной кредиторской задолженности </w:t>
      </w:r>
      <w:r w:rsidR="003D3B1B">
        <w:rPr>
          <w:rFonts w:ascii="Times New Roman" w:hAnsi="Times New Roman"/>
          <w:sz w:val="24"/>
          <w:szCs w:val="24"/>
        </w:rPr>
        <w:t xml:space="preserve">органов местного самоуправления и </w:t>
      </w:r>
      <w:r>
        <w:rPr>
          <w:rFonts w:ascii="Times New Roman" w:hAnsi="Times New Roman"/>
          <w:sz w:val="24"/>
          <w:szCs w:val="24"/>
        </w:rPr>
        <w:t>муниципальных учреждений всех типов;</w:t>
      </w:r>
    </w:p>
    <w:p w:rsidR="009F77CD" w:rsidRDefault="00561E17" w:rsidP="0010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561E17">
        <w:rPr>
          <w:rFonts w:ascii="Times New Roman" w:hAnsi="Times New Roman" w:cs="Times New Roman"/>
          <w:sz w:val="24"/>
          <w:szCs w:val="24"/>
        </w:rPr>
        <w:t xml:space="preserve">Повышение эффективности расходов консолидированного бюджета </w:t>
      </w:r>
      <w:r w:rsidR="007867E4">
        <w:rPr>
          <w:rFonts w:ascii="Times New Roman" w:hAnsi="Times New Roman" w:cs="Times New Roman"/>
          <w:sz w:val="24"/>
          <w:szCs w:val="24"/>
        </w:rPr>
        <w:t>Кемского</w:t>
      </w:r>
      <w:r w:rsidRPr="00561E17">
        <w:rPr>
          <w:rFonts w:ascii="Times New Roman" w:hAnsi="Times New Roman" w:cs="Times New Roman"/>
          <w:sz w:val="24"/>
          <w:szCs w:val="24"/>
        </w:rPr>
        <w:t xml:space="preserve"> района  путем повышения доступности и качества муниципальных услуг, эффективности деятельности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9F77CD">
        <w:rPr>
          <w:rFonts w:ascii="Times New Roman" w:hAnsi="Times New Roman" w:cs="Times New Roman"/>
          <w:sz w:val="24"/>
          <w:szCs w:val="24"/>
        </w:rPr>
        <w:t>:</w:t>
      </w:r>
    </w:p>
    <w:p w:rsidR="001037D9" w:rsidRDefault="00384093" w:rsidP="00103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доступности и качества муниципальных услуг </w:t>
      </w:r>
      <w:r w:rsidR="003D5C5C">
        <w:rPr>
          <w:rFonts w:ascii="Times New Roman" w:hAnsi="Times New Roman"/>
          <w:sz w:val="24"/>
          <w:szCs w:val="24"/>
        </w:rPr>
        <w:t xml:space="preserve">и функций </w:t>
      </w:r>
      <w:r>
        <w:rPr>
          <w:rFonts w:ascii="Times New Roman" w:hAnsi="Times New Roman"/>
          <w:sz w:val="24"/>
          <w:szCs w:val="24"/>
        </w:rPr>
        <w:t>с концентрацией и унификацией административных, вспомогательных и обслуживающих функций и услуг органов местного самоуправления и муниципальных учреждений;</w:t>
      </w:r>
    </w:p>
    <w:p w:rsidR="00384093" w:rsidRDefault="00384093" w:rsidP="00103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производительности труда в органах местного самоуправления и муниципальных учреждениях всех типов;</w:t>
      </w:r>
    </w:p>
    <w:p w:rsidR="00E66C9E" w:rsidRDefault="00E66C9E" w:rsidP="00103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процедуры финансового аудита с целью интеграции механизма принятия обоснованных решений о целесообразности или нецелесообразности предоставления финансовых ресурсов из бюджета в процессы разработки и формирования муниципальных программ, составления проекта местного бюджета, а также исполнения местного бюджета;</w:t>
      </w:r>
    </w:p>
    <w:p w:rsidR="00146412" w:rsidRDefault="003D3B1B" w:rsidP="00103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направление высвобождаемых </w:t>
      </w:r>
      <w:r w:rsidR="00453CA8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="00453CA8">
        <w:rPr>
          <w:rFonts w:ascii="Times New Roman" w:hAnsi="Times New Roman"/>
          <w:sz w:val="24"/>
          <w:szCs w:val="24"/>
        </w:rPr>
        <w:t>реализации мероприятий Программы средств бюджета</w:t>
      </w:r>
      <w:proofErr w:type="gramEnd"/>
      <w:r w:rsidR="00453CA8">
        <w:rPr>
          <w:rFonts w:ascii="Times New Roman" w:hAnsi="Times New Roman"/>
          <w:sz w:val="24"/>
          <w:szCs w:val="24"/>
        </w:rPr>
        <w:t xml:space="preserve"> Кемского района и дополнительно привлекаемых межбюджетных трансфертов на исполнение </w:t>
      </w:r>
      <w:r w:rsidR="00453CA8" w:rsidRPr="00453CA8">
        <w:rPr>
          <w:rFonts w:ascii="Times New Roman" w:hAnsi="Times New Roman" w:cs="Times New Roman"/>
          <w:sz w:val="24"/>
          <w:szCs w:val="24"/>
        </w:rPr>
        <w:t>решений органов государственной власти, приводящих к увеличению расходных обязательств органов местного самоуправления</w:t>
      </w:r>
      <w:r w:rsidR="00453CA8">
        <w:rPr>
          <w:rFonts w:ascii="Times New Roman" w:hAnsi="Times New Roman" w:cs="Times New Roman"/>
          <w:sz w:val="24"/>
          <w:szCs w:val="24"/>
        </w:rPr>
        <w:t>,</w:t>
      </w:r>
      <w:r w:rsidR="00453CA8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повышение доступности и качества муниципальных услуг</w:t>
      </w:r>
      <w:r w:rsidR="00453CA8">
        <w:rPr>
          <w:rFonts w:ascii="Times New Roman" w:hAnsi="Times New Roman"/>
          <w:sz w:val="24"/>
          <w:szCs w:val="24"/>
        </w:rPr>
        <w:t xml:space="preserve"> с одновременным повышением уровня оплаты труда</w:t>
      </w:r>
      <w:r w:rsidR="00146412">
        <w:rPr>
          <w:rFonts w:ascii="Times New Roman" w:hAnsi="Times New Roman"/>
          <w:sz w:val="24"/>
          <w:szCs w:val="24"/>
        </w:rPr>
        <w:t>;</w:t>
      </w:r>
    </w:p>
    <w:p w:rsidR="00146412" w:rsidRDefault="00146412" w:rsidP="001037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Сокращение расходов на обслуживание муниципального долга путем оптимизации его структуры предполагает:</w:t>
      </w:r>
    </w:p>
    <w:p w:rsidR="00771ECA" w:rsidRDefault="003B2E51" w:rsidP="001B38C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сдерживание уровня муниципального долга, </w:t>
      </w:r>
    </w:p>
    <w:p w:rsidR="003B2E51" w:rsidRPr="003B2E51" w:rsidRDefault="003B2E51" w:rsidP="001B38C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B2E51">
        <w:rPr>
          <w:sz w:val="24"/>
          <w:szCs w:val="24"/>
        </w:rPr>
        <w:t>спользовани</w:t>
      </w:r>
      <w:r w:rsidR="00771ECA">
        <w:rPr>
          <w:sz w:val="24"/>
          <w:szCs w:val="24"/>
        </w:rPr>
        <w:t>е</w:t>
      </w:r>
      <w:r w:rsidRPr="003B2E51">
        <w:rPr>
          <w:sz w:val="24"/>
          <w:szCs w:val="24"/>
        </w:rPr>
        <w:t xml:space="preserve"> результатов мониторинга процентных ставок по кредитам кредитных организаций при обосновании цены муниципальных контрактов при проведен</w:t>
      </w:r>
      <w:proofErr w:type="gramStart"/>
      <w:r w:rsidRPr="003B2E51">
        <w:rPr>
          <w:sz w:val="24"/>
          <w:szCs w:val="24"/>
        </w:rPr>
        <w:t xml:space="preserve">ии </w:t>
      </w:r>
      <w:r w:rsidR="00771ECA">
        <w:rPr>
          <w:sz w:val="24"/>
          <w:szCs w:val="24"/>
        </w:rPr>
        <w:t xml:space="preserve"> </w:t>
      </w:r>
      <w:r w:rsidRPr="003B2E51">
        <w:rPr>
          <w:sz w:val="24"/>
          <w:szCs w:val="24"/>
        </w:rPr>
        <w:t>ау</w:t>
      </w:r>
      <w:proofErr w:type="gramEnd"/>
      <w:r w:rsidRPr="003B2E51">
        <w:rPr>
          <w:sz w:val="24"/>
          <w:szCs w:val="24"/>
        </w:rPr>
        <w:t xml:space="preserve">кционов </w:t>
      </w:r>
      <w:r w:rsidR="00771ECA">
        <w:rPr>
          <w:sz w:val="24"/>
          <w:szCs w:val="24"/>
        </w:rPr>
        <w:t xml:space="preserve">на </w:t>
      </w:r>
      <w:r w:rsidRPr="003B2E51">
        <w:rPr>
          <w:sz w:val="24"/>
          <w:szCs w:val="24"/>
        </w:rPr>
        <w:t>привлечени</w:t>
      </w:r>
      <w:r w:rsidR="00771ECA">
        <w:rPr>
          <w:sz w:val="24"/>
          <w:szCs w:val="24"/>
        </w:rPr>
        <w:t>е</w:t>
      </w:r>
      <w:r w:rsidRPr="003B2E51">
        <w:rPr>
          <w:sz w:val="24"/>
          <w:szCs w:val="24"/>
        </w:rPr>
        <w:t xml:space="preserve"> кредитов кредитных организаций;</w:t>
      </w:r>
    </w:p>
    <w:p w:rsidR="00771ECA" w:rsidRDefault="00771ECA" w:rsidP="001B38C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</w:t>
      </w:r>
      <w:r w:rsidR="003B2E51" w:rsidRPr="003B2E51">
        <w:rPr>
          <w:sz w:val="24"/>
          <w:szCs w:val="24"/>
        </w:rPr>
        <w:t xml:space="preserve">с кредитными организациями по снижению процентных ставок по </w:t>
      </w:r>
      <w:r>
        <w:rPr>
          <w:sz w:val="24"/>
          <w:szCs w:val="24"/>
        </w:rPr>
        <w:t>привлеченным</w:t>
      </w:r>
      <w:r w:rsidR="003B2E51" w:rsidRPr="003B2E51">
        <w:rPr>
          <w:sz w:val="24"/>
          <w:szCs w:val="24"/>
        </w:rPr>
        <w:t xml:space="preserve"> кредитам</w:t>
      </w:r>
      <w:r>
        <w:rPr>
          <w:sz w:val="24"/>
          <w:szCs w:val="24"/>
        </w:rPr>
        <w:t xml:space="preserve"> с учетом изменения уровня ключевой ставки, устанавливаемой Центральным Банком Российской Федерации;</w:t>
      </w:r>
    </w:p>
    <w:p w:rsidR="00771ECA" w:rsidRDefault="00771ECA" w:rsidP="001B38C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Министерством финансов Республики Карелия по вопросу реструктуризации муниципального долга;</w:t>
      </w:r>
    </w:p>
    <w:p w:rsidR="00771ECA" w:rsidRDefault="00771ECA" w:rsidP="00771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высвобождаемых в результате </w:t>
      </w:r>
      <w:proofErr w:type="gramStart"/>
      <w:r>
        <w:rPr>
          <w:rFonts w:ascii="Times New Roman" w:hAnsi="Times New Roman"/>
          <w:sz w:val="24"/>
          <w:szCs w:val="24"/>
        </w:rPr>
        <w:t>реализации мероприятий Программы средств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867E4">
        <w:rPr>
          <w:rFonts w:ascii="Times New Roman" w:hAnsi="Times New Roman"/>
          <w:sz w:val="24"/>
          <w:szCs w:val="24"/>
        </w:rPr>
        <w:t>Кемского</w:t>
      </w:r>
      <w:r>
        <w:rPr>
          <w:rFonts w:ascii="Times New Roman" w:hAnsi="Times New Roman"/>
          <w:sz w:val="24"/>
          <w:szCs w:val="24"/>
        </w:rPr>
        <w:t xml:space="preserve"> района на сокращение объема муниципального долга и просроченной кредиторской задолженности органов местного самоуправления и муниципальных учреждений всех типов.</w:t>
      </w:r>
    </w:p>
    <w:p w:rsidR="003B2E51" w:rsidRDefault="003B2E51" w:rsidP="001B38C2">
      <w:pPr>
        <w:pStyle w:val="ConsPlusNormal"/>
        <w:ind w:firstLine="709"/>
        <w:jc w:val="both"/>
        <w:rPr>
          <w:sz w:val="24"/>
          <w:szCs w:val="24"/>
        </w:rPr>
      </w:pPr>
    </w:p>
    <w:p w:rsidR="00856A5A" w:rsidRPr="000E0556" w:rsidRDefault="00856A5A" w:rsidP="001B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272E68" w:rsidRDefault="00272E68" w:rsidP="001B38C2">
      <w:pPr>
        <w:pStyle w:val="ConsPlusNormal"/>
        <w:ind w:firstLine="709"/>
        <w:jc w:val="both"/>
        <w:rPr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514" w:rsidRDefault="00214514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E2B" w:rsidRDefault="00125E2B" w:rsidP="00D103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67E4" w:rsidRPr="00D1034A" w:rsidRDefault="00771ECA" w:rsidP="00786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EC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1034A" w:rsidRPr="00D1034A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 w:rsidRPr="00771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ECA">
        <w:rPr>
          <w:rFonts w:ascii="Times New Roman" w:eastAsia="Times New Roman" w:hAnsi="Times New Roman" w:cs="Times New Roman"/>
          <w:sz w:val="24"/>
          <w:szCs w:val="24"/>
        </w:rPr>
        <w:br/>
        <w:t>к Программе оздоровления</w:t>
      </w:r>
      <w:r w:rsidRPr="00771ECA">
        <w:rPr>
          <w:rFonts w:ascii="Times New Roman" w:eastAsia="Times New Roman" w:hAnsi="Times New Roman" w:cs="Times New Roman"/>
          <w:sz w:val="24"/>
          <w:szCs w:val="24"/>
        </w:rPr>
        <w:br/>
        <w:t xml:space="preserve">муниципальных финансов </w:t>
      </w:r>
      <w:r w:rsidRPr="00771ECA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7867E4">
        <w:rPr>
          <w:rFonts w:ascii="Times New Roman" w:eastAsia="Times New Roman" w:hAnsi="Times New Roman" w:cs="Times New Roman"/>
          <w:sz w:val="24"/>
          <w:szCs w:val="24"/>
        </w:rPr>
        <w:t>Кемского района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br/>
        <w:t>на 201</w:t>
      </w:r>
      <w:r w:rsidR="007867E4" w:rsidRPr="00D1034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67E4" w:rsidRPr="00D1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t xml:space="preserve">2020 годы, утвержденной постановлением </w:t>
      </w:r>
    </w:p>
    <w:p w:rsidR="00771ECA" w:rsidRPr="00D1034A" w:rsidRDefault="00C439DD" w:rsidP="00786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7867E4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7867E4" w:rsidRPr="00771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1ECA" w:rsidRPr="00771EC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08.08.2018г. № </w:t>
      </w:r>
      <w:r w:rsidR="00B8101E">
        <w:rPr>
          <w:rFonts w:ascii="Times New Roman" w:eastAsia="Times New Roman" w:hAnsi="Times New Roman" w:cs="Times New Roman"/>
          <w:sz w:val="24"/>
          <w:szCs w:val="24"/>
        </w:rPr>
        <w:t>628</w:t>
      </w:r>
      <w:bookmarkStart w:id="0" w:name="_GoBack"/>
      <w:bookmarkEnd w:id="0"/>
    </w:p>
    <w:p w:rsidR="00146412" w:rsidRPr="00D1034A" w:rsidRDefault="00146412" w:rsidP="00146412">
      <w:pPr>
        <w:pStyle w:val="ConsPlusNormal"/>
        <w:jc w:val="right"/>
        <w:rPr>
          <w:sz w:val="24"/>
          <w:szCs w:val="24"/>
        </w:rPr>
      </w:pPr>
    </w:p>
    <w:p w:rsidR="00146412" w:rsidRPr="00D1034A" w:rsidRDefault="00146412" w:rsidP="00146412">
      <w:pPr>
        <w:pStyle w:val="ConsPlusNormal"/>
        <w:jc w:val="center"/>
        <w:rPr>
          <w:sz w:val="24"/>
          <w:szCs w:val="24"/>
        </w:rPr>
      </w:pPr>
    </w:p>
    <w:p w:rsidR="00146412" w:rsidRPr="00D1034A" w:rsidRDefault="00146412" w:rsidP="00D103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21"/>
      <w:bookmarkEnd w:id="1"/>
      <w:r w:rsidRPr="00D1034A">
        <w:rPr>
          <w:rFonts w:ascii="Times New Roman" w:hAnsi="Times New Roman" w:cs="Times New Roman"/>
          <w:sz w:val="24"/>
          <w:szCs w:val="24"/>
        </w:rPr>
        <w:t>Отчет</w:t>
      </w:r>
    </w:p>
    <w:p w:rsidR="00146412" w:rsidRPr="00D1034A" w:rsidRDefault="00146412" w:rsidP="00D103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>о выполнении мероприятий Программы оздоровления</w:t>
      </w:r>
    </w:p>
    <w:p w:rsidR="00146412" w:rsidRPr="00D1034A" w:rsidRDefault="00771ECA" w:rsidP="007867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46412" w:rsidRPr="00D1034A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7867E4">
        <w:rPr>
          <w:rFonts w:ascii="Times New Roman" w:hAnsi="Times New Roman" w:cs="Times New Roman"/>
          <w:sz w:val="24"/>
          <w:szCs w:val="24"/>
        </w:rPr>
        <w:t>Кемского района</w:t>
      </w:r>
      <w:r w:rsidR="00146412" w:rsidRPr="00D1034A">
        <w:rPr>
          <w:rFonts w:ascii="Times New Roman" w:hAnsi="Times New Roman" w:cs="Times New Roman"/>
          <w:sz w:val="24"/>
          <w:szCs w:val="24"/>
        </w:rPr>
        <w:t xml:space="preserve"> на 201</w:t>
      </w:r>
      <w:r w:rsidR="00D1034A" w:rsidRPr="00D1034A">
        <w:rPr>
          <w:rFonts w:ascii="Times New Roman" w:hAnsi="Times New Roman" w:cs="Times New Roman"/>
          <w:sz w:val="24"/>
          <w:szCs w:val="24"/>
        </w:rPr>
        <w:t>8</w:t>
      </w:r>
      <w:r w:rsidR="00146412" w:rsidRPr="00D1034A">
        <w:rPr>
          <w:rFonts w:ascii="Times New Roman" w:hAnsi="Times New Roman" w:cs="Times New Roman"/>
          <w:sz w:val="24"/>
          <w:szCs w:val="24"/>
        </w:rPr>
        <w:t>-20</w:t>
      </w:r>
      <w:r w:rsidR="00D1034A" w:rsidRPr="00D1034A">
        <w:rPr>
          <w:rFonts w:ascii="Times New Roman" w:hAnsi="Times New Roman" w:cs="Times New Roman"/>
          <w:sz w:val="24"/>
          <w:szCs w:val="24"/>
        </w:rPr>
        <w:t>20</w:t>
      </w:r>
      <w:r w:rsidR="00146412" w:rsidRPr="00D1034A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46412" w:rsidRPr="00D1034A" w:rsidRDefault="00146412" w:rsidP="00D103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46412" w:rsidRPr="00D1034A" w:rsidRDefault="00146412" w:rsidP="00D103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D1034A">
        <w:rPr>
          <w:rFonts w:ascii="Times New Roman" w:hAnsi="Times New Roman" w:cs="Times New Roman"/>
          <w:sz w:val="24"/>
          <w:szCs w:val="24"/>
        </w:rPr>
        <w:t>ответственного исполнителя</w:t>
      </w:r>
      <w:r w:rsidRPr="00D1034A">
        <w:rPr>
          <w:rFonts w:ascii="Times New Roman" w:hAnsi="Times New Roman" w:cs="Times New Roman"/>
          <w:sz w:val="24"/>
          <w:szCs w:val="24"/>
        </w:rPr>
        <w:t>)</w:t>
      </w:r>
    </w:p>
    <w:p w:rsidR="00146412" w:rsidRPr="00D1034A" w:rsidRDefault="00146412" w:rsidP="00D103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034A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D103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034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146412" w:rsidRPr="00D1034A" w:rsidRDefault="00146412" w:rsidP="00D1034A">
      <w:pPr>
        <w:pStyle w:val="ConsPlusNormal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1039"/>
        <w:gridCol w:w="1039"/>
        <w:gridCol w:w="718"/>
        <w:gridCol w:w="998"/>
        <w:gridCol w:w="960"/>
        <w:gridCol w:w="759"/>
        <w:gridCol w:w="918"/>
        <w:gridCol w:w="759"/>
        <w:gridCol w:w="759"/>
        <w:gridCol w:w="1116"/>
      </w:tblGrid>
      <w:tr w:rsidR="00D1034A" w:rsidRPr="00D1034A" w:rsidTr="00D1034A">
        <w:trPr>
          <w:trHeight w:val="1580"/>
        </w:trPr>
        <w:tc>
          <w:tcPr>
            <w:tcW w:w="211" w:type="pct"/>
            <w:vMerge w:val="restart"/>
            <w:textDirection w:val="btLr"/>
          </w:tcPr>
          <w:p w:rsidR="00146412" w:rsidRPr="00D1034A" w:rsidRDefault="00D1034A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46412" w:rsidRPr="00D1034A">
              <w:rPr>
                <w:sz w:val="24"/>
                <w:szCs w:val="24"/>
              </w:rPr>
              <w:t xml:space="preserve"> </w:t>
            </w:r>
            <w:proofErr w:type="gramStart"/>
            <w:r w:rsidR="00146412" w:rsidRPr="00D1034A">
              <w:rPr>
                <w:sz w:val="24"/>
                <w:szCs w:val="24"/>
              </w:rPr>
              <w:t>п</w:t>
            </w:r>
            <w:proofErr w:type="gramEnd"/>
            <w:r w:rsidR="00146412" w:rsidRPr="00D1034A">
              <w:rPr>
                <w:sz w:val="24"/>
                <w:szCs w:val="24"/>
              </w:rPr>
              <w:t>/п</w:t>
            </w:r>
          </w:p>
        </w:tc>
        <w:tc>
          <w:tcPr>
            <w:tcW w:w="549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Мероприятие</w:t>
            </w:r>
          </w:p>
        </w:tc>
        <w:tc>
          <w:tcPr>
            <w:tcW w:w="549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Механизм реализации</w:t>
            </w:r>
          </w:p>
        </w:tc>
        <w:tc>
          <w:tcPr>
            <w:tcW w:w="380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27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07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Информация о выполнении</w:t>
            </w:r>
          </w:p>
        </w:tc>
        <w:tc>
          <w:tcPr>
            <w:tcW w:w="401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Целевой показатель</w:t>
            </w:r>
          </w:p>
        </w:tc>
        <w:tc>
          <w:tcPr>
            <w:tcW w:w="485" w:type="pct"/>
            <w:vMerge w:val="restar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2" w:type="pct"/>
            <w:gridSpan w:val="2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591" w:type="pct"/>
            <w:vMerge w:val="restart"/>
            <w:textDirection w:val="btLr"/>
          </w:tcPr>
          <w:p w:rsidR="00146412" w:rsidRPr="00D1034A" w:rsidRDefault="00D1034A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Бюджетный эффект</w:t>
            </w:r>
            <w:r w:rsidR="001D2498">
              <w:rPr>
                <w:sz w:val="24"/>
                <w:szCs w:val="24"/>
              </w:rPr>
              <w:t xml:space="preserve"> в тыс. рублей</w:t>
            </w:r>
          </w:p>
        </w:tc>
      </w:tr>
      <w:tr w:rsidR="00D1034A" w:rsidRPr="00D1034A" w:rsidTr="00D1034A">
        <w:trPr>
          <w:trHeight w:val="1531"/>
        </w:trPr>
        <w:tc>
          <w:tcPr>
            <w:tcW w:w="211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extDirection w:val="btLr"/>
          </w:tcPr>
          <w:p w:rsidR="00146412" w:rsidRPr="00D1034A" w:rsidRDefault="00146412" w:rsidP="00D103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плановое</w:t>
            </w:r>
          </w:p>
        </w:tc>
        <w:tc>
          <w:tcPr>
            <w:tcW w:w="401" w:type="pct"/>
            <w:textDirection w:val="btLr"/>
          </w:tcPr>
          <w:p w:rsidR="00146412" w:rsidRPr="00D1034A" w:rsidRDefault="00146412" w:rsidP="00D1034A">
            <w:pPr>
              <w:pStyle w:val="ConsPlusNormal"/>
              <w:ind w:left="113" w:right="113"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фактическое</w:t>
            </w:r>
          </w:p>
        </w:tc>
        <w:tc>
          <w:tcPr>
            <w:tcW w:w="591" w:type="pct"/>
            <w:vMerge/>
          </w:tcPr>
          <w:p w:rsidR="00146412" w:rsidRPr="00D1034A" w:rsidRDefault="00146412" w:rsidP="00D10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34A" w:rsidRPr="00D1034A" w:rsidTr="00D1034A">
        <w:tc>
          <w:tcPr>
            <w:tcW w:w="21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3</w:t>
            </w:r>
          </w:p>
        </w:tc>
        <w:tc>
          <w:tcPr>
            <w:tcW w:w="380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5</w:t>
            </w:r>
          </w:p>
        </w:tc>
        <w:tc>
          <w:tcPr>
            <w:tcW w:w="50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6</w:t>
            </w: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7</w:t>
            </w:r>
          </w:p>
        </w:tc>
        <w:tc>
          <w:tcPr>
            <w:tcW w:w="485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8</w:t>
            </w: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9</w:t>
            </w: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10</w:t>
            </w:r>
          </w:p>
        </w:tc>
        <w:tc>
          <w:tcPr>
            <w:tcW w:w="59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4A">
              <w:rPr>
                <w:sz w:val="24"/>
                <w:szCs w:val="24"/>
              </w:rPr>
              <w:t>11</w:t>
            </w:r>
          </w:p>
        </w:tc>
      </w:tr>
      <w:tr w:rsidR="00D1034A" w:rsidRPr="00D1034A" w:rsidTr="00D1034A">
        <w:tc>
          <w:tcPr>
            <w:tcW w:w="21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034A" w:rsidRPr="00D1034A" w:rsidTr="00D1034A">
        <w:tc>
          <w:tcPr>
            <w:tcW w:w="21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034A" w:rsidRPr="00D1034A" w:rsidTr="00D1034A">
        <w:tc>
          <w:tcPr>
            <w:tcW w:w="21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146412" w:rsidRPr="00D1034A" w:rsidRDefault="00146412" w:rsidP="00D1034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72E68" w:rsidRPr="00D1034A" w:rsidRDefault="00272E68" w:rsidP="00D1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E68" w:rsidRPr="00D1034A" w:rsidSect="000A49FE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E1" w:rsidRDefault="00EB45E1" w:rsidP="00B05813">
      <w:pPr>
        <w:spacing w:after="0" w:line="240" w:lineRule="auto"/>
      </w:pPr>
      <w:r>
        <w:separator/>
      </w:r>
    </w:p>
  </w:endnote>
  <w:endnote w:type="continuationSeparator" w:id="0">
    <w:p w:rsidR="00EB45E1" w:rsidRDefault="00EB45E1" w:rsidP="00B0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46" w:rsidRDefault="00972246">
    <w:pPr>
      <w:pStyle w:val="ae"/>
      <w:jc w:val="right"/>
    </w:pPr>
  </w:p>
  <w:p w:rsidR="00972246" w:rsidRDefault="009722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E1" w:rsidRDefault="00EB45E1" w:rsidP="00B05813">
      <w:pPr>
        <w:spacing w:after="0" w:line="240" w:lineRule="auto"/>
      </w:pPr>
      <w:r>
        <w:separator/>
      </w:r>
    </w:p>
  </w:footnote>
  <w:footnote w:type="continuationSeparator" w:id="0">
    <w:p w:rsidR="00EB45E1" w:rsidRDefault="00EB45E1" w:rsidP="00B05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0E80"/>
    <w:rsid w:val="00004463"/>
    <w:rsid w:val="0000667F"/>
    <w:rsid w:val="00014639"/>
    <w:rsid w:val="00021F93"/>
    <w:rsid w:val="000312AA"/>
    <w:rsid w:val="00031533"/>
    <w:rsid w:val="0005627C"/>
    <w:rsid w:val="00057740"/>
    <w:rsid w:val="000616BF"/>
    <w:rsid w:val="0006512D"/>
    <w:rsid w:val="0006612E"/>
    <w:rsid w:val="00076AA6"/>
    <w:rsid w:val="000838C0"/>
    <w:rsid w:val="00083BDF"/>
    <w:rsid w:val="000A01C3"/>
    <w:rsid w:val="000A0784"/>
    <w:rsid w:val="000A49FE"/>
    <w:rsid w:val="000A7E80"/>
    <w:rsid w:val="000B7D7D"/>
    <w:rsid w:val="000C3021"/>
    <w:rsid w:val="000C4642"/>
    <w:rsid w:val="000D2A49"/>
    <w:rsid w:val="000E0556"/>
    <w:rsid w:val="000E1471"/>
    <w:rsid w:val="000E6C7C"/>
    <w:rsid w:val="000F30AA"/>
    <w:rsid w:val="00101070"/>
    <w:rsid w:val="001037D9"/>
    <w:rsid w:val="0010480C"/>
    <w:rsid w:val="00105E69"/>
    <w:rsid w:val="00105EEC"/>
    <w:rsid w:val="00107176"/>
    <w:rsid w:val="00115CF3"/>
    <w:rsid w:val="00117364"/>
    <w:rsid w:val="00117563"/>
    <w:rsid w:val="00125E2B"/>
    <w:rsid w:val="00130FD5"/>
    <w:rsid w:val="00131BB9"/>
    <w:rsid w:val="001412E6"/>
    <w:rsid w:val="00145985"/>
    <w:rsid w:val="00146412"/>
    <w:rsid w:val="001515F8"/>
    <w:rsid w:val="00153EA0"/>
    <w:rsid w:val="00167FBF"/>
    <w:rsid w:val="001703B2"/>
    <w:rsid w:val="00182E0D"/>
    <w:rsid w:val="00190D10"/>
    <w:rsid w:val="0019175B"/>
    <w:rsid w:val="00193228"/>
    <w:rsid w:val="0019404C"/>
    <w:rsid w:val="00196D2A"/>
    <w:rsid w:val="00197FFE"/>
    <w:rsid w:val="001A4730"/>
    <w:rsid w:val="001A67C0"/>
    <w:rsid w:val="001B38C2"/>
    <w:rsid w:val="001C026E"/>
    <w:rsid w:val="001C2CC5"/>
    <w:rsid w:val="001C5221"/>
    <w:rsid w:val="001C6757"/>
    <w:rsid w:val="001D2498"/>
    <w:rsid w:val="001E2067"/>
    <w:rsid w:val="001E3F6A"/>
    <w:rsid w:val="001E4A75"/>
    <w:rsid w:val="001E73D4"/>
    <w:rsid w:val="001F2D1A"/>
    <w:rsid w:val="001F41FC"/>
    <w:rsid w:val="00210BD6"/>
    <w:rsid w:val="00211258"/>
    <w:rsid w:val="0021325A"/>
    <w:rsid w:val="00214514"/>
    <w:rsid w:val="00225ADF"/>
    <w:rsid w:val="00233038"/>
    <w:rsid w:val="0024044C"/>
    <w:rsid w:val="00240D16"/>
    <w:rsid w:val="002429D3"/>
    <w:rsid w:val="00254115"/>
    <w:rsid w:val="00254D06"/>
    <w:rsid w:val="002621FE"/>
    <w:rsid w:val="002634A8"/>
    <w:rsid w:val="00270D80"/>
    <w:rsid w:val="00272E68"/>
    <w:rsid w:val="00273453"/>
    <w:rsid w:val="002763EE"/>
    <w:rsid w:val="00287435"/>
    <w:rsid w:val="00291FDF"/>
    <w:rsid w:val="002A088A"/>
    <w:rsid w:val="002A561F"/>
    <w:rsid w:val="002B5296"/>
    <w:rsid w:val="002C1ABE"/>
    <w:rsid w:val="002C260C"/>
    <w:rsid w:val="002D1F98"/>
    <w:rsid w:val="002D3E56"/>
    <w:rsid w:val="002E1324"/>
    <w:rsid w:val="002E47D6"/>
    <w:rsid w:val="002F741F"/>
    <w:rsid w:val="003004FB"/>
    <w:rsid w:val="0030789C"/>
    <w:rsid w:val="0032304E"/>
    <w:rsid w:val="003411C3"/>
    <w:rsid w:val="0034336D"/>
    <w:rsid w:val="0034652B"/>
    <w:rsid w:val="003475AE"/>
    <w:rsid w:val="00353EBC"/>
    <w:rsid w:val="00354046"/>
    <w:rsid w:val="00355B64"/>
    <w:rsid w:val="00356CFB"/>
    <w:rsid w:val="00360CF7"/>
    <w:rsid w:val="00362AB5"/>
    <w:rsid w:val="00364244"/>
    <w:rsid w:val="00365E64"/>
    <w:rsid w:val="00371437"/>
    <w:rsid w:val="00373B9D"/>
    <w:rsid w:val="0037676D"/>
    <w:rsid w:val="00384093"/>
    <w:rsid w:val="003853D9"/>
    <w:rsid w:val="0038672F"/>
    <w:rsid w:val="00395D81"/>
    <w:rsid w:val="00397F75"/>
    <w:rsid w:val="003A0840"/>
    <w:rsid w:val="003A08F7"/>
    <w:rsid w:val="003A3E74"/>
    <w:rsid w:val="003B2E51"/>
    <w:rsid w:val="003B7C74"/>
    <w:rsid w:val="003D0C25"/>
    <w:rsid w:val="003D387C"/>
    <w:rsid w:val="003D3B1B"/>
    <w:rsid w:val="003D46EF"/>
    <w:rsid w:val="003D4F08"/>
    <w:rsid w:val="003D5C5C"/>
    <w:rsid w:val="003E0B78"/>
    <w:rsid w:val="003E3474"/>
    <w:rsid w:val="003E7C35"/>
    <w:rsid w:val="003F0F4D"/>
    <w:rsid w:val="003F10E9"/>
    <w:rsid w:val="003F627E"/>
    <w:rsid w:val="003F7712"/>
    <w:rsid w:val="003F7D33"/>
    <w:rsid w:val="00401E3B"/>
    <w:rsid w:val="004124C4"/>
    <w:rsid w:val="004135EA"/>
    <w:rsid w:val="004148BA"/>
    <w:rsid w:val="00417A72"/>
    <w:rsid w:val="0042615C"/>
    <w:rsid w:val="00442FDF"/>
    <w:rsid w:val="00443F7A"/>
    <w:rsid w:val="00445F33"/>
    <w:rsid w:val="004519EC"/>
    <w:rsid w:val="00453CA8"/>
    <w:rsid w:val="004666C2"/>
    <w:rsid w:val="004717DB"/>
    <w:rsid w:val="004751A3"/>
    <w:rsid w:val="00482F60"/>
    <w:rsid w:val="00484B60"/>
    <w:rsid w:val="00496E88"/>
    <w:rsid w:val="004A2317"/>
    <w:rsid w:val="004A3C6F"/>
    <w:rsid w:val="004B244F"/>
    <w:rsid w:val="004B60B5"/>
    <w:rsid w:val="004B6345"/>
    <w:rsid w:val="004C3A6B"/>
    <w:rsid w:val="004C5940"/>
    <w:rsid w:val="004D0EED"/>
    <w:rsid w:val="004E6284"/>
    <w:rsid w:val="004E631C"/>
    <w:rsid w:val="004F00C4"/>
    <w:rsid w:val="004F238B"/>
    <w:rsid w:val="004F4025"/>
    <w:rsid w:val="004F44AE"/>
    <w:rsid w:val="0050755B"/>
    <w:rsid w:val="00510D07"/>
    <w:rsid w:val="00515053"/>
    <w:rsid w:val="0051717D"/>
    <w:rsid w:val="00520EA4"/>
    <w:rsid w:val="00521865"/>
    <w:rsid w:val="00525879"/>
    <w:rsid w:val="0052646A"/>
    <w:rsid w:val="00527EFD"/>
    <w:rsid w:val="00532EAA"/>
    <w:rsid w:val="00544251"/>
    <w:rsid w:val="0054535F"/>
    <w:rsid w:val="00545901"/>
    <w:rsid w:val="00546374"/>
    <w:rsid w:val="0055338B"/>
    <w:rsid w:val="005547EC"/>
    <w:rsid w:val="00556652"/>
    <w:rsid w:val="00561E17"/>
    <w:rsid w:val="005634FE"/>
    <w:rsid w:val="005643E2"/>
    <w:rsid w:val="00565B32"/>
    <w:rsid w:val="00576639"/>
    <w:rsid w:val="00577296"/>
    <w:rsid w:val="00581D34"/>
    <w:rsid w:val="00595EB7"/>
    <w:rsid w:val="0059619E"/>
    <w:rsid w:val="005A0E00"/>
    <w:rsid w:val="005A2C83"/>
    <w:rsid w:val="005A4AA7"/>
    <w:rsid w:val="005A51C6"/>
    <w:rsid w:val="005B0EB4"/>
    <w:rsid w:val="005C036D"/>
    <w:rsid w:val="005D3571"/>
    <w:rsid w:val="00604423"/>
    <w:rsid w:val="0061025C"/>
    <w:rsid w:val="00610284"/>
    <w:rsid w:val="00611405"/>
    <w:rsid w:val="006123BF"/>
    <w:rsid w:val="00612AF0"/>
    <w:rsid w:val="00613945"/>
    <w:rsid w:val="00624ECF"/>
    <w:rsid w:val="00625509"/>
    <w:rsid w:val="00627700"/>
    <w:rsid w:val="00627F61"/>
    <w:rsid w:val="00644E66"/>
    <w:rsid w:val="00645126"/>
    <w:rsid w:val="00646E38"/>
    <w:rsid w:val="0066283F"/>
    <w:rsid w:val="00663E67"/>
    <w:rsid w:val="00666A02"/>
    <w:rsid w:val="006767D9"/>
    <w:rsid w:val="0067793A"/>
    <w:rsid w:val="00677E38"/>
    <w:rsid w:val="006874C9"/>
    <w:rsid w:val="00690DAC"/>
    <w:rsid w:val="0069166D"/>
    <w:rsid w:val="00691A65"/>
    <w:rsid w:val="006A108B"/>
    <w:rsid w:val="006A58A5"/>
    <w:rsid w:val="006A5963"/>
    <w:rsid w:val="006B1E3E"/>
    <w:rsid w:val="006B21A4"/>
    <w:rsid w:val="006B738A"/>
    <w:rsid w:val="006C0133"/>
    <w:rsid w:val="006C3F6C"/>
    <w:rsid w:val="006D2BFD"/>
    <w:rsid w:val="006D41E1"/>
    <w:rsid w:val="00702B3B"/>
    <w:rsid w:val="0070553F"/>
    <w:rsid w:val="00716B92"/>
    <w:rsid w:val="00721C7E"/>
    <w:rsid w:val="00733890"/>
    <w:rsid w:val="0073549B"/>
    <w:rsid w:val="007435E3"/>
    <w:rsid w:val="00744C95"/>
    <w:rsid w:val="00745FFB"/>
    <w:rsid w:val="007461E5"/>
    <w:rsid w:val="007477E8"/>
    <w:rsid w:val="00756BC8"/>
    <w:rsid w:val="00757A6C"/>
    <w:rsid w:val="00764447"/>
    <w:rsid w:val="00765E2F"/>
    <w:rsid w:val="007718EF"/>
    <w:rsid w:val="00771ECA"/>
    <w:rsid w:val="00784C54"/>
    <w:rsid w:val="007851DF"/>
    <w:rsid w:val="007867E4"/>
    <w:rsid w:val="0079334E"/>
    <w:rsid w:val="007A43CC"/>
    <w:rsid w:val="007B29D3"/>
    <w:rsid w:val="007C0FC3"/>
    <w:rsid w:val="007C310F"/>
    <w:rsid w:val="007C799B"/>
    <w:rsid w:val="007D55D8"/>
    <w:rsid w:val="007D5C63"/>
    <w:rsid w:val="007D76BC"/>
    <w:rsid w:val="007E6296"/>
    <w:rsid w:val="007E758A"/>
    <w:rsid w:val="007E7B14"/>
    <w:rsid w:val="007F6024"/>
    <w:rsid w:val="00803B26"/>
    <w:rsid w:val="00810AEE"/>
    <w:rsid w:val="00811413"/>
    <w:rsid w:val="0081193E"/>
    <w:rsid w:val="00820E3B"/>
    <w:rsid w:val="00826335"/>
    <w:rsid w:val="0082779F"/>
    <w:rsid w:val="00841F36"/>
    <w:rsid w:val="00850FCE"/>
    <w:rsid w:val="00852D15"/>
    <w:rsid w:val="00856A5A"/>
    <w:rsid w:val="00871C8A"/>
    <w:rsid w:val="008732C5"/>
    <w:rsid w:val="00882B60"/>
    <w:rsid w:val="008831D3"/>
    <w:rsid w:val="008871B7"/>
    <w:rsid w:val="00894A3F"/>
    <w:rsid w:val="00896C99"/>
    <w:rsid w:val="008A481D"/>
    <w:rsid w:val="008B0429"/>
    <w:rsid w:val="008B06FF"/>
    <w:rsid w:val="008C059C"/>
    <w:rsid w:val="008C05CA"/>
    <w:rsid w:val="008D1F39"/>
    <w:rsid w:val="008D2D0B"/>
    <w:rsid w:val="008D4274"/>
    <w:rsid w:val="008E4A99"/>
    <w:rsid w:val="008E5CD6"/>
    <w:rsid w:val="008F2C3C"/>
    <w:rsid w:val="008F4633"/>
    <w:rsid w:val="008F78D5"/>
    <w:rsid w:val="009070C2"/>
    <w:rsid w:val="009102D1"/>
    <w:rsid w:val="00911477"/>
    <w:rsid w:val="009121CD"/>
    <w:rsid w:val="009148DC"/>
    <w:rsid w:val="009210FB"/>
    <w:rsid w:val="00931A58"/>
    <w:rsid w:val="00936268"/>
    <w:rsid w:val="009405AB"/>
    <w:rsid w:val="0094195F"/>
    <w:rsid w:val="00944DC2"/>
    <w:rsid w:val="009478D0"/>
    <w:rsid w:val="0095255F"/>
    <w:rsid w:val="0095488C"/>
    <w:rsid w:val="009615AA"/>
    <w:rsid w:val="00967E06"/>
    <w:rsid w:val="00970C85"/>
    <w:rsid w:val="00972246"/>
    <w:rsid w:val="009750B5"/>
    <w:rsid w:val="009775A2"/>
    <w:rsid w:val="009802BA"/>
    <w:rsid w:val="00980F0A"/>
    <w:rsid w:val="00995A30"/>
    <w:rsid w:val="009B598E"/>
    <w:rsid w:val="009C1045"/>
    <w:rsid w:val="009E7272"/>
    <w:rsid w:val="009F77CD"/>
    <w:rsid w:val="00A015FB"/>
    <w:rsid w:val="00A01757"/>
    <w:rsid w:val="00A03C98"/>
    <w:rsid w:val="00A17B7C"/>
    <w:rsid w:val="00A21E56"/>
    <w:rsid w:val="00A25CE8"/>
    <w:rsid w:val="00A27B5B"/>
    <w:rsid w:val="00A30A14"/>
    <w:rsid w:val="00A31E18"/>
    <w:rsid w:val="00A33B54"/>
    <w:rsid w:val="00A359B5"/>
    <w:rsid w:val="00A41B09"/>
    <w:rsid w:val="00A50E80"/>
    <w:rsid w:val="00A5315E"/>
    <w:rsid w:val="00A55175"/>
    <w:rsid w:val="00A731E5"/>
    <w:rsid w:val="00A754BA"/>
    <w:rsid w:val="00A757F2"/>
    <w:rsid w:val="00A77A2E"/>
    <w:rsid w:val="00A835A8"/>
    <w:rsid w:val="00A87208"/>
    <w:rsid w:val="00A949F3"/>
    <w:rsid w:val="00A95A20"/>
    <w:rsid w:val="00A9658A"/>
    <w:rsid w:val="00AA1721"/>
    <w:rsid w:val="00AA3EB0"/>
    <w:rsid w:val="00AA75D9"/>
    <w:rsid w:val="00AB02C4"/>
    <w:rsid w:val="00AC7BB0"/>
    <w:rsid w:val="00AD5EBD"/>
    <w:rsid w:val="00AE2178"/>
    <w:rsid w:val="00AE7B35"/>
    <w:rsid w:val="00AF5E21"/>
    <w:rsid w:val="00AF7F32"/>
    <w:rsid w:val="00B05813"/>
    <w:rsid w:val="00B246CD"/>
    <w:rsid w:val="00B301F1"/>
    <w:rsid w:val="00B331AE"/>
    <w:rsid w:val="00B36E06"/>
    <w:rsid w:val="00B400C1"/>
    <w:rsid w:val="00B42140"/>
    <w:rsid w:val="00B462E4"/>
    <w:rsid w:val="00B4770E"/>
    <w:rsid w:val="00B52B56"/>
    <w:rsid w:val="00B71B13"/>
    <w:rsid w:val="00B750A4"/>
    <w:rsid w:val="00B8101E"/>
    <w:rsid w:val="00B83F92"/>
    <w:rsid w:val="00B97369"/>
    <w:rsid w:val="00BA7722"/>
    <w:rsid w:val="00BB5448"/>
    <w:rsid w:val="00BD6723"/>
    <w:rsid w:val="00BD74DF"/>
    <w:rsid w:val="00BF3197"/>
    <w:rsid w:val="00BF7D31"/>
    <w:rsid w:val="00C01634"/>
    <w:rsid w:val="00C031E6"/>
    <w:rsid w:val="00C05519"/>
    <w:rsid w:val="00C125D8"/>
    <w:rsid w:val="00C12C31"/>
    <w:rsid w:val="00C16AA2"/>
    <w:rsid w:val="00C212CD"/>
    <w:rsid w:val="00C25E51"/>
    <w:rsid w:val="00C313DD"/>
    <w:rsid w:val="00C36E97"/>
    <w:rsid w:val="00C439DD"/>
    <w:rsid w:val="00C545DF"/>
    <w:rsid w:val="00C61A05"/>
    <w:rsid w:val="00C7316A"/>
    <w:rsid w:val="00C73F1C"/>
    <w:rsid w:val="00C759EE"/>
    <w:rsid w:val="00C76DE5"/>
    <w:rsid w:val="00C82C4C"/>
    <w:rsid w:val="00C932EB"/>
    <w:rsid w:val="00C96054"/>
    <w:rsid w:val="00C9722F"/>
    <w:rsid w:val="00CA188E"/>
    <w:rsid w:val="00CA6764"/>
    <w:rsid w:val="00CB676F"/>
    <w:rsid w:val="00CC412E"/>
    <w:rsid w:val="00CC7720"/>
    <w:rsid w:val="00CD5CA4"/>
    <w:rsid w:val="00CD7D45"/>
    <w:rsid w:val="00CE0AD4"/>
    <w:rsid w:val="00CE63A7"/>
    <w:rsid w:val="00CF1475"/>
    <w:rsid w:val="00CF75C5"/>
    <w:rsid w:val="00CF78AF"/>
    <w:rsid w:val="00D1034A"/>
    <w:rsid w:val="00D1682E"/>
    <w:rsid w:val="00D20974"/>
    <w:rsid w:val="00D2116A"/>
    <w:rsid w:val="00D22D10"/>
    <w:rsid w:val="00D30A13"/>
    <w:rsid w:val="00D311AB"/>
    <w:rsid w:val="00D45635"/>
    <w:rsid w:val="00D46B2F"/>
    <w:rsid w:val="00D54231"/>
    <w:rsid w:val="00D55AE6"/>
    <w:rsid w:val="00D60DAD"/>
    <w:rsid w:val="00D729CA"/>
    <w:rsid w:val="00D74994"/>
    <w:rsid w:val="00D7512C"/>
    <w:rsid w:val="00D825FA"/>
    <w:rsid w:val="00D937BE"/>
    <w:rsid w:val="00D960BF"/>
    <w:rsid w:val="00DA132B"/>
    <w:rsid w:val="00DA464B"/>
    <w:rsid w:val="00DA6D4A"/>
    <w:rsid w:val="00DC0970"/>
    <w:rsid w:val="00DC4383"/>
    <w:rsid w:val="00DC7320"/>
    <w:rsid w:val="00DD2FE6"/>
    <w:rsid w:val="00DE3726"/>
    <w:rsid w:val="00DE4BA3"/>
    <w:rsid w:val="00DE7348"/>
    <w:rsid w:val="00DE781D"/>
    <w:rsid w:val="00DF0430"/>
    <w:rsid w:val="00DF0640"/>
    <w:rsid w:val="00DF4508"/>
    <w:rsid w:val="00DF531F"/>
    <w:rsid w:val="00E053B4"/>
    <w:rsid w:val="00E0612A"/>
    <w:rsid w:val="00E079FA"/>
    <w:rsid w:val="00E10070"/>
    <w:rsid w:val="00E107FE"/>
    <w:rsid w:val="00E16251"/>
    <w:rsid w:val="00E22D6C"/>
    <w:rsid w:val="00E273F9"/>
    <w:rsid w:val="00E31EB5"/>
    <w:rsid w:val="00E347D9"/>
    <w:rsid w:val="00E36E5D"/>
    <w:rsid w:val="00E41087"/>
    <w:rsid w:val="00E44A6F"/>
    <w:rsid w:val="00E45912"/>
    <w:rsid w:val="00E5573A"/>
    <w:rsid w:val="00E56D28"/>
    <w:rsid w:val="00E62542"/>
    <w:rsid w:val="00E66C9E"/>
    <w:rsid w:val="00E746DF"/>
    <w:rsid w:val="00E81C04"/>
    <w:rsid w:val="00E84D6F"/>
    <w:rsid w:val="00E877B6"/>
    <w:rsid w:val="00E87DD8"/>
    <w:rsid w:val="00E9078A"/>
    <w:rsid w:val="00E92186"/>
    <w:rsid w:val="00E931B2"/>
    <w:rsid w:val="00E9393B"/>
    <w:rsid w:val="00E93EDC"/>
    <w:rsid w:val="00E96383"/>
    <w:rsid w:val="00E966A9"/>
    <w:rsid w:val="00EA1BDC"/>
    <w:rsid w:val="00EA2F91"/>
    <w:rsid w:val="00EB2025"/>
    <w:rsid w:val="00EB45E1"/>
    <w:rsid w:val="00EB6FF4"/>
    <w:rsid w:val="00EC595D"/>
    <w:rsid w:val="00EC756F"/>
    <w:rsid w:val="00ED37B2"/>
    <w:rsid w:val="00ED588C"/>
    <w:rsid w:val="00EE726C"/>
    <w:rsid w:val="00F07ACF"/>
    <w:rsid w:val="00F179EF"/>
    <w:rsid w:val="00F258EB"/>
    <w:rsid w:val="00F308CA"/>
    <w:rsid w:val="00F31E9C"/>
    <w:rsid w:val="00F31F2F"/>
    <w:rsid w:val="00F34335"/>
    <w:rsid w:val="00F36AA9"/>
    <w:rsid w:val="00F41BAF"/>
    <w:rsid w:val="00F54332"/>
    <w:rsid w:val="00F54394"/>
    <w:rsid w:val="00F60612"/>
    <w:rsid w:val="00F60DC7"/>
    <w:rsid w:val="00F6455B"/>
    <w:rsid w:val="00F66A57"/>
    <w:rsid w:val="00F72A68"/>
    <w:rsid w:val="00F72E99"/>
    <w:rsid w:val="00F85612"/>
    <w:rsid w:val="00F867AD"/>
    <w:rsid w:val="00F86D69"/>
    <w:rsid w:val="00F901C3"/>
    <w:rsid w:val="00F93A9D"/>
    <w:rsid w:val="00FA6922"/>
    <w:rsid w:val="00FB1FD4"/>
    <w:rsid w:val="00FB2046"/>
    <w:rsid w:val="00FB5969"/>
    <w:rsid w:val="00FC09C7"/>
    <w:rsid w:val="00FC0B5D"/>
    <w:rsid w:val="00FC38D8"/>
    <w:rsid w:val="00FD4066"/>
    <w:rsid w:val="00FD63DA"/>
    <w:rsid w:val="00FD77C8"/>
    <w:rsid w:val="00FE00F7"/>
    <w:rsid w:val="00FE38A7"/>
    <w:rsid w:val="00FE3B66"/>
    <w:rsid w:val="00FE4EA7"/>
    <w:rsid w:val="00FE7776"/>
    <w:rsid w:val="00FF08C6"/>
    <w:rsid w:val="00FF1915"/>
    <w:rsid w:val="00FF1972"/>
    <w:rsid w:val="00FF21E9"/>
    <w:rsid w:val="00FF2753"/>
    <w:rsid w:val="00FF4477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81141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141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FF447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F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6123BF"/>
    <w:rPr>
      <w:rFonts w:ascii="Times New Roman" w:hAnsi="Times New Roman" w:cs="Times New Roman"/>
      <w:sz w:val="24"/>
      <w:szCs w:val="24"/>
    </w:rPr>
  </w:style>
  <w:style w:type="character" w:styleId="a6">
    <w:name w:val="Intense Emphasis"/>
    <w:basedOn w:val="a0"/>
    <w:uiPriority w:val="21"/>
    <w:qFormat/>
    <w:rsid w:val="00A754BA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646E3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651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6512D"/>
    <w:rPr>
      <w:rFonts w:ascii="Times New Roman" w:hAnsi="Times New Roman" w:cs="Times New Roman" w:hint="default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0651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12D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6512D"/>
    <w:pPr>
      <w:spacing w:after="0" w:line="240" w:lineRule="auto"/>
      <w:ind w:firstLine="85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0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813"/>
  </w:style>
  <w:style w:type="paragraph" w:styleId="ae">
    <w:name w:val="footer"/>
    <w:basedOn w:val="a"/>
    <w:link w:val="af"/>
    <w:uiPriority w:val="99"/>
    <w:unhideWhenUsed/>
    <w:rsid w:val="00B0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813"/>
  </w:style>
  <w:style w:type="paragraph" w:customStyle="1" w:styleId="ConsPlusNonformat">
    <w:name w:val="ConsPlusNonformat"/>
    <w:rsid w:val="00146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b"/>
    <w:rsid w:val="00A757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757F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45B38B59513B0A3040E75E0A68928B939966ACB225348FF913F4A99BF8340747054E34FD50996B0D1F5Ah6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E6FEADA-83A0-4F3A-BBA8-9CD37D61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23</Pages>
  <Words>9330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Ахокас ИИ</dc:creator>
  <cp:lastModifiedBy>User10</cp:lastModifiedBy>
  <cp:revision>21</cp:revision>
  <cp:lastPrinted>2018-08-08T07:52:00Z</cp:lastPrinted>
  <dcterms:created xsi:type="dcterms:W3CDTF">2018-07-20T13:03:00Z</dcterms:created>
  <dcterms:modified xsi:type="dcterms:W3CDTF">2018-08-14T13:32:00Z</dcterms:modified>
</cp:coreProperties>
</file>